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630D" w14:textId="77777777" w:rsidR="00112476" w:rsidRPr="00DB3261" w:rsidRDefault="00112476" w:rsidP="00112476">
      <w:pPr>
        <w:pStyle w:val="Heading2"/>
        <w:ind w:left="194" w:firstLine="0"/>
        <w:jc w:val="center"/>
        <w:rPr>
          <w:rFonts w:ascii="Cambria" w:hAnsi="Cambria"/>
          <w:sz w:val="24"/>
          <w:szCs w:val="24"/>
        </w:rPr>
      </w:pPr>
      <w:r w:rsidRPr="00DB3261">
        <w:rPr>
          <w:rFonts w:ascii="Cambria" w:hAnsi="Cambria"/>
          <w:sz w:val="24"/>
          <w:szCs w:val="24"/>
        </w:rPr>
        <w:t>TERMS</w:t>
      </w:r>
      <w:r w:rsidRPr="00DB3261">
        <w:rPr>
          <w:rFonts w:ascii="Cambria" w:hAnsi="Cambria"/>
          <w:spacing w:val="-5"/>
          <w:sz w:val="24"/>
          <w:szCs w:val="24"/>
        </w:rPr>
        <w:t xml:space="preserve"> </w:t>
      </w:r>
      <w:r w:rsidRPr="00DB3261">
        <w:rPr>
          <w:rFonts w:ascii="Cambria" w:hAnsi="Cambria"/>
          <w:sz w:val="24"/>
          <w:szCs w:val="24"/>
        </w:rPr>
        <w:t>OF</w:t>
      </w:r>
      <w:r w:rsidRPr="00DB3261">
        <w:rPr>
          <w:rFonts w:ascii="Cambria" w:hAnsi="Cambria"/>
          <w:spacing w:val="-5"/>
          <w:sz w:val="24"/>
          <w:szCs w:val="24"/>
        </w:rPr>
        <w:t xml:space="preserve"> </w:t>
      </w:r>
      <w:r w:rsidRPr="00DB3261">
        <w:rPr>
          <w:rFonts w:ascii="Cambria" w:hAnsi="Cambria"/>
          <w:sz w:val="24"/>
          <w:szCs w:val="24"/>
        </w:rPr>
        <w:t>REFERENCE</w:t>
      </w:r>
      <w:r w:rsidRPr="00DB3261">
        <w:rPr>
          <w:rFonts w:ascii="Cambria" w:hAnsi="Cambria"/>
          <w:spacing w:val="-4"/>
          <w:sz w:val="24"/>
          <w:szCs w:val="24"/>
        </w:rPr>
        <w:t xml:space="preserve"> </w:t>
      </w:r>
    </w:p>
    <w:p w14:paraId="515431A9" w14:textId="6FF71BE7" w:rsidR="00112476" w:rsidRPr="000A286C" w:rsidRDefault="00941136" w:rsidP="000A286C">
      <w:pPr>
        <w:jc w:val="center"/>
        <w:rPr>
          <w:rFonts w:ascii="Cambria" w:hAnsi="Cambria"/>
          <w:b/>
          <w:bCs/>
          <w:smallCaps/>
          <w:color w:val="000000"/>
          <w:sz w:val="24"/>
          <w:szCs w:val="24"/>
          <w:lang w:eastAsia="en-CA"/>
        </w:rPr>
      </w:pPr>
      <w:r w:rsidRPr="00941136">
        <w:rPr>
          <w:rFonts w:ascii="Cambria" w:hAnsi="Cambria"/>
          <w:b/>
          <w:bCs/>
          <w:smallCaps/>
          <w:color w:val="000000"/>
          <w:sz w:val="24"/>
          <w:szCs w:val="24"/>
          <w:lang w:eastAsia="en-CA"/>
        </w:rPr>
        <w:t>International Consultant for Adapting Regional CLM Data Visualization Platform for EECA</w:t>
      </w:r>
      <w:r>
        <w:rPr>
          <w:rFonts w:ascii="Cambria" w:hAnsi="Cambria"/>
          <w:b/>
          <w:bCs/>
          <w:smallCaps/>
          <w:color w:val="000000"/>
          <w:sz w:val="24"/>
          <w:szCs w:val="24"/>
          <w:lang w:eastAsia="en-CA"/>
        </w:rPr>
        <w:t xml:space="preserve"> </w:t>
      </w:r>
      <w:r w:rsidR="00112476" w:rsidRPr="00862384">
        <w:rPr>
          <w:rFonts w:ascii="Cambria" w:hAnsi="Cambria"/>
          <w:b/>
          <w:bCs/>
          <w:smallCaps/>
          <w:color w:val="000000"/>
          <w:sz w:val="24"/>
          <w:szCs w:val="24"/>
          <w:lang w:eastAsia="en-CA"/>
        </w:rPr>
        <w:t>within the project “</w:t>
      </w:r>
      <w:r w:rsidR="00FB6420" w:rsidRPr="00FB6420">
        <w:rPr>
          <w:rFonts w:ascii="Cambria" w:hAnsi="Cambria"/>
          <w:b/>
          <w:bCs/>
          <w:smallCaps/>
          <w:color w:val="000000"/>
          <w:sz w:val="24"/>
          <w:szCs w:val="24"/>
          <w:lang w:eastAsia="en-CA"/>
        </w:rPr>
        <w:t>EECA post UNHLM community watch to leave no one behind</w:t>
      </w:r>
      <w:r w:rsidR="00112476" w:rsidRPr="00862384">
        <w:rPr>
          <w:rFonts w:ascii="Cambria" w:hAnsi="Cambria"/>
          <w:b/>
          <w:bCs/>
          <w:smallCaps/>
          <w:color w:val="000000"/>
          <w:sz w:val="24"/>
          <w:szCs w:val="24"/>
          <w:lang w:eastAsia="en-CA"/>
        </w:rPr>
        <w:t>”</w:t>
      </w:r>
    </w:p>
    <w:p w14:paraId="2601FA4F" w14:textId="77777777" w:rsidR="00112476" w:rsidRPr="00FA36A6" w:rsidRDefault="00112476" w:rsidP="00FA36A6">
      <w:pPr>
        <w:pStyle w:val="Heading1"/>
        <w:numPr>
          <w:ilvl w:val="0"/>
          <w:numId w:val="17"/>
        </w:numPr>
        <w:rPr>
          <w:rFonts w:ascii="Cambria" w:hAnsi="Cambria"/>
          <w:b/>
          <w:color w:val="auto"/>
          <w:sz w:val="24"/>
          <w:szCs w:val="24"/>
          <w:lang w:eastAsia="en-CA"/>
        </w:rPr>
      </w:pPr>
      <w:r w:rsidRPr="00FA36A6">
        <w:rPr>
          <w:rFonts w:ascii="Cambria" w:hAnsi="Cambria"/>
          <w:b/>
          <w:color w:val="auto"/>
          <w:sz w:val="24"/>
          <w:szCs w:val="24"/>
          <w:lang w:eastAsia="en-CA"/>
        </w:rPr>
        <w:t>Background</w:t>
      </w:r>
    </w:p>
    <w:p w14:paraId="702ABBDF" w14:textId="494310DB" w:rsidR="00112476" w:rsidRPr="00B67AA4" w:rsidRDefault="00112476" w:rsidP="000A2FDC">
      <w:pPr>
        <w:jc w:val="both"/>
        <w:rPr>
          <w:rFonts w:ascii="Cambria" w:hAnsi="Cambria"/>
          <w:sz w:val="24"/>
          <w:szCs w:val="24"/>
          <w:lang w:eastAsia="en-CA"/>
        </w:rPr>
      </w:pPr>
      <w:r w:rsidRPr="00B67AA4">
        <w:rPr>
          <w:rFonts w:ascii="Cambria" w:hAnsi="Cambria"/>
          <w:color w:val="000000"/>
          <w:sz w:val="24"/>
          <w:szCs w:val="24"/>
          <w:lang w:eastAsia="en-CA"/>
        </w:rPr>
        <w:t xml:space="preserve">Supported by USAID and the Global Fund Strategic Initiative to find the Missing People with TB, the Challenge Facility for Civil Society (CFCS) is the Stop TB Partnership grant mechanism for TB affected community and civil society grassroot organizations to transform the TB response so that it promotes and protects human rights and gender equality. Strengthening community and civil society </w:t>
      </w:r>
      <w:r w:rsidRPr="00B67AA4">
        <w:rPr>
          <w:rFonts w:ascii="Cambria" w:hAnsi="Cambria"/>
          <w:sz w:val="24"/>
          <w:szCs w:val="24"/>
          <w:lang w:eastAsia="en-CA"/>
        </w:rPr>
        <w:t xml:space="preserve">responses </w:t>
      </w:r>
      <w:r w:rsidRPr="00B67AA4">
        <w:rPr>
          <w:rFonts w:ascii="Cambria" w:hAnsi="Cambria"/>
          <w:color w:val="000000"/>
          <w:sz w:val="24"/>
          <w:szCs w:val="24"/>
          <w:lang w:eastAsia="en-CA"/>
        </w:rPr>
        <w:t>is an ethical and programmatic imperative in this pursuit.</w:t>
      </w:r>
    </w:p>
    <w:p w14:paraId="7FC0951F" w14:textId="2F649889" w:rsidR="00112476" w:rsidRPr="00822F53" w:rsidRDefault="006F3C82" w:rsidP="000A2FDC">
      <w:pPr>
        <w:pStyle w:val="NormalWeb"/>
        <w:spacing w:before="0" w:beforeAutospacing="0" w:after="0" w:afterAutospacing="0"/>
        <w:jc w:val="both"/>
        <w:rPr>
          <w:rFonts w:ascii="Cambria" w:hAnsi="Cambria"/>
        </w:rPr>
      </w:pPr>
      <w:r w:rsidRPr="00822F53">
        <w:rPr>
          <w:rFonts w:ascii="Cambria" w:hAnsi="Cambria"/>
          <w:color w:val="000000" w:themeColor="text1"/>
          <w:lang w:eastAsia="en-CA"/>
        </w:rPr>
        <w:t>On the June 28, 2023 t</w:t>
      </w:r>
      <w:r w:rsidR="00112476" w:rsidRPr="00822F53">
        <w:rPr>
          <w:rFonts w:ascii="Cambria" w:hAnsi="Cambria"/>
          <w:color w:val="000000" w:themeColor="text1"/>
          <w:lang w:eastAsia="en-CA"/>
        </w:rPr>
        <w:t>he Stop TB Partnership launched the Challenge Facility for Civil Society Round 1</w:t>
      </w:r>
      <w:r w:rsidR="00263272" w:rsidRPr="00822F53">
        <w:rPr>
          <w:rFonts w:ascii="Cambria" w:hAnsi="Cambria"/>
          <w:color w:val="000000" w:themeColor="text1"/>
          <w:lang w:eastAsia="en-CA"/>
        </w:rPr>
        <w:t>2</w:t>
      </w:r>
      <w:r w:rsidR="00112476" w:rsidRPr="00822F53">
        <w:rPr>
          <w:rFonts w:ascii="Cambria" w:hAnsi="Cambria"/>
          <w:color w:val="000000" w:themeColor="text1"/>
          <w:lang w:eastAsia="en-CA"/>
        </w:rPr>
        <w:t xml:space="preserve"> funding. </w:t>
      </w:r>
      <w:r w:rsidR="00822F53" w:rsidRPr="00822F53">
        <w:rPr>
          <w:rFonts w:ascii="Cambria" w:hAnsi="Cambria" w:cs="Calibri"/>
        </w:rPr>
        <w:t xml:space="preserve">CFCS Round 12 aims to organisations of people affected by TB and civil society organisations to champion </w:t>
      </w:r>
      <w:r w:rsidRPr="00822F53">
        <w:rPr>
          <w:rFonts w:ascii="Cambria" w:hAnsi="Cambria"/>
          <w:color w:val="000000" w:themeColor="text1"/>
          <w:shd w:val="clear" w:color="auto" w:fill="FFFFFF"/>
        </w:rPr>
        <w:t>ambitious and strong people-centered, human-rights based, gender-transformative national TB responses, advocacy and accountability efforts to End TB.</w:t>
      </w:r>
    </w:p>
    <w:p w14:paraId="37DC6227" w14:textId="78793C22" w:rsidR="00112476" w:rsidRPr="00B67AA4" w:rsidRDefault="00112476" w:rsidP="000A2FDC">
      <w:pPr>
        <w:jc w:val="both"/>
        <w:rPr>
          <w:rFonts w:ascii="Cambria" w:hAnsi="Cambria"/>
          <w:color w:val="000000"/>
          <w:sz w:val="24"/>
          <w:szCs w:val="24"/>
          <w:lang w:eastAsia="en-CA"/>
        </w:rPr>
      </w:pPr>
      <w:r w:rsidRPr="00B67AA4">
        <w:rPr>
          <w:rFonts w:ascii="Cambria" w:hAnsi="Cambria"/>
          <w:color w:val="000000"/>
          <w:sz w:val="24"/>
          <w:szCs w:val="24"/>
          <w:lang w:eastAsia="en-CA"/>
        </w:rPr>
        <w:t>Applicants working in any of the following countries or regions were eligible to apply for Challenge Facility for Civil Society funding.</w:t>
      </w:r>
    </w:p>
    <w:p w14:paraId="4A811D07" w14:textId="7DC0718E" w:rsidR="006B0D72" w:rsidRPr="000A2FDC" w:rsidRDefault="00112476" w:rsidP="000A2FDC">
      <w:pPr>
        <w:widowControl/>
        <w:numPr>
          <w:ilvl w:val="0"/>
          <w:numId w:val="1"/>
        </w:numPr>
        <w:autoSpaceDE/>
        <w:autoSpaceDN/>
        <w:jc w:val="both"/>
        <w:textAlignment w:val="baseline"/>
        <w:rPr>
          <w:rFonts w:ascii="Cambria" w:eastAsia="Times New Roman" w:hAnsi="Cambria"/>
          <w:color w:val="000000"/>
          <w:sz w:val="24"/>
          <w:szCs w:val="24"/>
          <w:lang w:eastAsia="en-CA"/>
        </w:rPr>
      </w:pPr>
      <w:r w:rsidRPr="00B67AA4">
        <w:rPr>
          <w:rFonts w:ascii="Cambria" w:eastAsia="Times New Roman" w:hAnsi="Cambria"/>
          <w:b/>
          <w:bCs/>
          <w:color w:val="000000"/>
          <w:sz w:val="24"/>
          <w:szCs w:val="24"/>
          <w:lang w:eastAsia="en-CA"/>
        </w:rPr>
        <w:t>Track 1</w:t>
      </w:r>
      <w:r w:rsidRPr="00B67AA4">
        <w:rPr>
          <w:rFonts w:ascii="Cambria" w:eastAsia="Times New Roman" w:hAnsi="Cambria"/>
          <w:color w:val="000000"/>
          <w:sz w:val="24"/>
          <w:szCs w:val="24"/>
          <w:lang w:eastAsia="en-CA"/>
        </w:rPr>
        <w:t xml:space="preserve">: </w:t>
      </w:r>
      <w:r w:rsidRPr="006B0D72">
        <w:rPr>
          <w:rFonts w:ascii="Cambria" w:eastAsia="Times New Roman" w:hAnsi="Cambria"/>
          <w:color w:val="000000"/>
          <w:sz w:val="24"/>
          <w:szCs w:val="24"/>
          <w:lang w:eastAsia="en-CA"/>
        </w:rPr>
        <w:t>The following countries could apply</w:t>
      </w:r>
      <w:r w:rsidR="006B0D72" w:rsidRPr="006B0D72">
        <w:rPr>
          <w:rFonts w:ascii="Cambria" w:eastAsia="Times New Roman" w:hAnsi="Cambria"/>
          <w:color w:val="000000"/>
          <w:sz w:val="24"/>
          <w:szCs w:val="24"/>
          <w:lang w:eastAsia="en-CA"/>
        </w:rPr>
        <w:t>:</w:t>
      </w:r>
      <w:r w:rsidRPr="006B0D72">
        <w:rPr>
          <w:rFonts w:ascii="Cambria" w:eastAsia="Times New Roman" w:hAnsi="Cambria"/>
          <w:color w:val="000000"/>
          <w:sz w:val="24"/>
          <w:szCs w:val="24"/>
          <w:shd w:val="clear" w:color="auto" w:fill="FFFFFF"/>
          <w:lang w:eastAsia="en-CA"/>
        </w:rPr>
        <w:t> </w:t>
      </w:r>
      <w:r w:rsidR="006B0D72" w:rsidRPr="006B0D72">
        <w:rPr>
          <w:rFonts w:ascii="Cambria" w:hAnsi="Cambria" w:cs="Calibri"/>
          <w:sz w:val="24"/>
          <w:szCs w:val="24"/>
        </w:rPr>
        <w:t>Azerbaijan, Bangladesh, Benin, Brazil, Burkina Faso, Cambodia, Cameroon, Central African Republic, Cote d’Ivoire, DR Congo, Ethiopia, Ghana, India, Indonesia, Kazakhstan, Kenya, Kyrgyzstan, Malawi, Mongolia, Mozambique, Myanmar, Nepal, Niger, Nigeria, Pakistan, Papua New Guinea, Peru, Philippines, Sierra Leone, South Africa, Tajikistan, Tanzania, Ukraine, Uganda, Uzbekistan, Viet Nam, Zambia, Zimbabwe.</w:t>
      </w:r>
      <w:r w:rsidR="006B0D72" w:rsidRPr="006B0D72">
        <w:rPr>
          <w:rFonts w:ascii="Calibri" w:hAnsi="Calibri" w:cs="Calibri"/>
        </w:rPr>
        <w:t xml:space="preserve"> </w:t>
      </w:r>
    </w:p>
    <w:p w14:paraId="1F7F335B" w14:textId="26F4192E" w:rsidR="00112476" w:rsidRPr="00B67AA4" w:rsidRDefault="00112476" w:rsidP="000A2FDC">
      <w:pPr>
        <w:widowControl/>
        <w:numPr>
          <w:ilvl w:val="0"/>
          <w:numId w:val="2"/>
        </w:numPr>
        <w:autoSpaceDE/>
        <w:autoSpaceDN/>
        <w:jc w:val="both"/>
        <w:textAlignment w:val="baseline"/>
        <w:rPr>
          <w:rFonts w:ascii="Cambria" w:eastAsia="Times New Roman" w:hAnsi="Cambria"/>
          <w:color w:val="000000"/>
          <w:sz w:val="24"/>
          <w:szCs w:val="24"/>
          <w:lang w:eastAsia="en-CA"/>
        </w:rPr>
      </w:pPr>
      <w:r w:rsidRPr="00B67AA4">
        <w:rPr>
          <w:rFonts w:ascii="Cambria" w:eastAsia="Times New Roman" w:hAnsi="Cambria"/>
          <w:b/>
          <w:bCs/>
          <w:color w:val="000000"/>
          <w:sz w:val="24"/>
          <w:szCs w:val="24"/>
          <w:lang w:eastAsia="en-CA"/>
        </w:rPr>
        <w:t>Track 2</w:t>
      </w:r>
      <w:r w:rsidRPr="00B67AA4">
        <w:rPr>
          <w:rFonts w:ascii="Cambria" w:eastAsia="Times New Roman" w:hAnsi="Cambria"/>
          <w:color w:val="000000"/>
          <w:sz w:val="24"/>
          <w:szCs w:val="24"/>
          <w:lang w:eastAsia="en-CA"/>
        </w:rPr>
        <w:t>:</w:t>
      </w:r>
      <w:r w:rsidR="006B0D72">
        <w:rPr>
          <w:rFonts w:ascii="Cambria" w:eastAsia="Times New Roman" w:hAnsi="Cambria"/>
          <w:color w:val="000000"/>
          <w:sz w:val="24"/>
          <w:szCs w:val="24"/>
          <w:lang w:eastAsia="en-CA"/>
        </w:rPr>
        <w:t xml:space="preserve"> Global and</w:t>
      </w:r>
      <w:r w:rsidRPr="00B67AA4">
        <w:rPr>
          <w:rFonts w:ascii="Cambria" w:eastAsia="Times New Roman" w:hAnsi="Cambria"/>
          <w:color w:val="000000"/>
          <w:sz w:val="24"/>
          <w:szCs w:val="24"/>
          <w:lang w:eastAsia="en-CA"/>
        </w:rPr>
        <w:t xml:space="preserve"> Regional </w:t>
      </w:r>
      <w:r w:rsidR="006B0D72">
        <w:rPr>
          <w:rFonts w:ascii="Cambria" w:eastAsia="Times New Roman" w:hAnsi="Cambria"/>
          <w:color w:val="000000"/>
          <w:sz w:val="24"/>
          <w:szCs w:val="24"/>
          <w:lang w:eastAsia="en-CA"/>
        </w:rPr>
        <w:t>organizations</w:t>
      </w:r>
      <w:r w:rsidRPr="00B67AA4">
        <w:rPr>
          <w:rFonts w:ascii="Cambria" w:eastAsia="Times New Roman" w:hAnsi="Cambria"/>
          <w:color w:val="000000"/>
          <w:sz w:val="24"/>
          <w:szCs w:val="24"/>
          <w:lang w:eastAsia="en-CA"/>
        </w:rPr>
        <w:t xml:space="preserve"> from the following regions could apply</w:t>
      </w:r>
      <w:r w:rsidR="006B0D72">
        <w:rPr>
          <w:rFonts w:ascii="Cambria" w:eastAsia="Times New Roman" w:hAnsi="Cambria"/>
          <w:color w:val="000000"/>
          <w:sz w:val="24"/>
          <w:szCs w:val="24"/>
          <w:lang w:eastAsia="en-CA"/>
        </w:rPr>
        <w:t xml:space="preserve">: </w:t>
      </w:r>
      <w:r w:rsidRPr="00B67AA4">
        <w:rPr>
          <w:rFonts w:ascii="Cambria" w:eastAsia="Times New Roman" w:hAnsi="Cambria"/>
          <w:color w:val="000000"/>
          <w:sz w:val="24"/>
          <w:szCs w:val="24"/>
          <w:lang w:eastAsia="en-CA"/>
        </w:rPr>
        <w:t xml:space="preserve"> </w:t>
      </w:r>
      <w:r w:rsidRPr="00B67AA4">
        <w:rPr>
          <w:rFonts w:ascii="Cambria" w:eastAsia="Times New Roman" w:hAnsi="Cambria"/>
          <w:color w:val="000000"/>
          <w:sz w:val="24"/>
          <w:szCs w:val="24"/>
          <w:shd w:val="clear" w:color="auto" w:fill="FFFFFF"/>
          <w:lang w:eastAsia="en-CA"/>
        </w:rPr>
        <w:t>Anglophone Africa, Francophone Africa, Middle East and North Africa, Asia and the Pacific, Latin America and the Caribbean, and Eastern Europe and Central Asia</w:t>
      </w:r>
      <w:r w:rsidR="006B0D72">
        <w:rPr>
          <w:rFonts w:ascii="Cambria" w:eastAsia="Times New Roman" w:hAnsi="Cambria"/>
          <w:color w:val="000000"/>
          <w:sz w:val="24"/>
          <w:szCs w:val="24"/>
          <w:shd w:val="clear" w:color="auto" w:fill="FFFFFF"/>
          <w:lang w:eastAsia="en-CA"/>
        </w:rPr>
        <w:t>, Global Level</w:t>
      </w:r>
      <w:r w:rsidRPr="00B67AA4">
        <w:rPr>
          <w:rFonts w:ascii="Cambria" w:eastAsia="Times New Roman" w:hAnsi="Cambria"/>
          <w:color w:val="000000"/>
          <w:sz w:val="24"/>
          <w:szCs w:val="24"/>
          <w:lang w:eastAsia="en-CA"/>
        </w:rPr>
        <w:t>. </w:t>
      </w:r>
    </w:p>
    <w:p w14:paraId="6DE1FA9B" w14:textId="75AE83F4" w:rsidR="00112476" w:rsidRPr="00B67AA4" w:rsidRDefault="00112476" w:rsidP="000A2FDC">
      <w:pPr>
        <w:pStyle w:val="NormalWeb"/>
        <w:spacing w:before="0" w:beforeAutospacing="0" w:after="0" w:afterAutospacing="0"/>
        <w:jc w:val="both"/>
        <w:rPr>
          <w:rFonts w:ascii="Cambria" w:hAnsi="Cambria" w:cstheme="minorHAnsi"/>
        </w:rPr>
      </w:pPr>
      <w:r w:rsidRPr="00B67AA4">
        <w:rPr>
          <w:rFonts w:ascii="Cambria" w:hAnsi="Cambria" w:cstheme="minorHAnsi"/>
          <w:color w:val="000000"/>
          <w:lang w:eastAsia="en-CA"/>
        </w:rPr>
        <w:t xml:space="preserve">Center for Health Policies and Studies (PAS Center) together with the partners has been selected to implement the Project </w:t>
      </w:r>
      <w:r w:rsidR="00B67AA4">
        <w:rPr>
          <w:rFonts w:ascii="Cambria" w:hAnsi="Cambria" w:cstheme="minorHAnsi"/>
          <w:color w:val="000000"/>
          <w:lang w:eastAsia="en-CA"/>
        </w:rPr>
        <w:t>“EECA post UNHLM community watch to leave no one behind”</w:t>
      </w:r>
      <w:r w:rsidR="00B67AA4" w:rsidRPr="00B67AA4">
        <w:rPr>
          <w:rFonts w:ascii="Cambria" w:hAnsi="Cambria" w:cstheme="minorHAnsi"/>
          <w:color w:val="000000"/>
          <w:lang w:eastAsia="en-CA"/>
        </w:rPr>
        <w:t xml:space="preserve">. </w:t>
      </w:r>
      <w:r w:rsidRPr="00B67AA4">
        <w:rPr>
          <w:rFonts w:ascii="Cambria" w:hAnsi="Cambria" w:cstheme="minorHAnsi"/>
          <w:color w:val="000000"/>
          <w:lang w:eastAsia="en-CA"/>
        </w:rPr>
        <w:t xml:space="preserve"> </w:t>
      </w:r>
      <w:r w:rsidR="00B67AA4" w:rsidRPr="00B67AA4">
        <w:rPr>
          <w:rFonts w:ascii="Cambria" w:hAnsi="Cambria" w:cstheme="minorHAnsi"/>
        </w:rPr>
        <w:t xml:space="preserve">The project will work targeted in Georgia, Kazakhstan, Kyrgyzstan, Tajikistan and Uzbekistan for the proposed assessments on TB stigma and KVP size estimation and additional with Azerbaijan, Moldova and Ukraine for regional activities on post-UNHLM accountability and capacity building on CLR. </w:t>
      </w:r>
    </w:p>
    <w:p w14:paraId="75A9202A" w14:textId="2C2195F5" w:rsidR="00112476" w:rsidRPr="00862384" w:rsidRDefault="00112476" w:rsidP="000A2FDC">
      <w:pPr>
        <w:jc w:val="both"/>
        <w:rPr>
          <w:rFonts w:ascii="Cambria" w:hAnsi="Cambria"/>
          <w:sz w:val="24"/>
          <w:szCs w:val="24"/>
          <w:shd w:val="clear" w:color="auto" w:fill="FFFFFF"/>
        </w:rPr>
      </w:pPr>
      <w:r w:rsidRPr="00862384">
        <w:rPr>
          <w:rFonts w:ascii="Cambria" w:hAnsi="Cambria"/>
          <w:b/>
          <w:bCs/>
          <w:sz w:val="24"/>
          <w:szCs w:val="24"/>
          <w:lang w:eastAsia="en-CA"/>
        </w:rPr>
        <w:t>Aim</w:t>
      </w:r>
      <w:r w:rsidR="000A2FDC">
        <w:rPr>
          <w:rFonts w:ascii="Cambria" w:hAnsi="Cambria"/>
          <w:b/>
          <w:bCs/>
          <w:sz w:val="24"/>
          <w:szCs w:val="24"/>
          <w:lang w:eastAsia="en-CA"/>
        </w:rPr>
        <w:t xml:space="preserve"> of the project</w:t>
      </w:r>
      <w:r>
        <w:rPr>
          <w:rFonts w:ascii="Cambria" w:hAnsi="Cambria"/>
          <w:b/>
          <w:bCs/>
          <w:sz w:val="24"/>
          <w:szCs w:val="24"/>
          <w:lang w:eastAsia="en-CA"/>
        </w:rPr>
        <w:t>:</w:t>
      </w:r>
      <w:r w:rsidRPr="00862384">
        <w:rPr>
          <w:rFonts w:ascii="Cambria" w:hAnsi="Cambria"/>
          <w:sz w:val="24"/>
          <w:szCs w:val="24"/>
          <w:lang w:eastAsia="en-CA"/>
        </w:rPr>
        <w:t xml:space="preserve"> </w:t>
      </w:r>
      <w:r w:rsidR="00FB6420" w:rsidRPr="00FB6420">
        <w:rPr>
          <w:rFonts w:ascii="Cambria" w:hAnsi="Cambria"/>
          <w:sz w:val="24"/>
          <w:szCs w:val="24"/>
          <w:shd w:val="clear" w:color="auto" w:fill="FFFFFF"/>
        </w:rPr>
        <w:t>To enhance post-UNHLM community monitoring and engagement through community empowerment for identifying TB stigma related barriers and burden of TB in KVPs in support to commitments to leave no one behind</w:t>
      </w:r>
      <w:r w:rsidR="00D62D34">
        <w:rPr>
          <w:rFonts w:ascii="Cambria" w:hAnsi="Cambria"/>
          <w:sz w:val="24"/>
          <w:szCs w:val="24"/>
          <w:shd w:val="clear" w:color="auto" w:fill="FFFFFF"/>
        </w:rPr>
        <w:t>.</w:t>
      </w:r>
    </w:p>
    <w:p w14:paraId="444E40EC" w14:textId="56F5BBAE" w:rsidR="004478B9" w:rsidRPr="00862384" w:rsidRDefault="00112476" w:rsidP="000A2FDC">
      <w:pPr>
        <w:jc w:val="both"/>
        <w:rPr>
          <w:rFonts w:ascii="Cambria" w:hAnsi="Cambria"/>
          <w:b/>
          <w:bCs/>
          <w:sz w:val="24"/>
          <w:szCs w:val="24"/>
          <w:lang w:eastAsia="en-CA"/>
        </w:rPr>
      </w:pPr>
      <w:r w:rsidRPr="00862384">
        <w:rPr>
          <w:rFonts w:ascii="Cambria" w:hAnsi="Cambria"/>
          <w:b/>
          <w:bCs/>
          <w:sz w:val="24"/>
          <w:szCs w:val="24"/>
          <w:lang w:eastAsia="en-CA"/>
        </w:rPr>
        <w:t>Objectives</w:t>
      </w:r>
      <w:r w:rsidR="000A2FDC">
        <w:rPr>
          <w:rFonts w:ascii="Cambria" w:hAnsi="Cambria"/>
          <w:b/>
          <w:bCs/>
          <w:sz w:val="24"/>
          <w:szCs w:val="24"/>
          <w:lang w:eastAsia="en-CA"/>
        </w:rPr>
        <w:t xml:space="preserve"> of the project</w:t>
      </w:r>
      <w:r>
        <w:rPr>
          <w:rFonts w:ascii="Cambria" w:hAnsi="Cambria"/>
          <w:b/>
          <w:bCs/>
          <w:sz w:val="24"/>
          <w:szCs w:val="24"/>
          <w:lang w:eastAsia="en-CA"/>
        </w:rPr>
        <w:t>:</w:t>
      </w:r>
    </w:p>
    <w:p w14:paraId="13E070C3" w14:textId="031FF60C" w:rsidR="00112476" w:rsidRPr="00862384" w:rsidRDefault="00FB6420" w:rsidP="000A2FDC">
      <w:pPr>
        <w:widowControl/>
        <w:numPr>
          <w:ilvl w:val="0"/>
          <w:numId w:val="5"/>
        </w:numPr>
        <w:autoSpaceDE/>
        <w:autoSpaceDN/>
        <w:contextualSpacing/>
        <w:jc w:val="both"/>
        <w:rPr>
          <w:rFonts w:ascii="Cambria" w:hAnsi="Cambria"/>
          <w:sz w:val="24"/>
          <w:szCs w:val="24"/>
          <w:shd w:val="clear" w:color="auto" w:fill="FFFFFF"/>
        </w:rPr>
      </w:pPr>
      <w:r w:rsidRPr="00FB6420">
        <w:rPr>
          <w:rFonts w:ascii="Cambria" w:hAnsi="Cambria"/>
          <w:sz w:val="24"/>
          <w:szCs w:val="24"/>
          <w:shd w:val="clear" w:color="auto" w:fill="FFFFFF"/>
        </w:rPr>
        <w:t>Strengthening post-UNHLM regional advocacy in EECA</w:t>
      </w:r>
      <w:r>
        <w:rPr>
          <w:rFonts w:ascii="Cambria" w:hAnsi="Cambria"/>
          <w:sz w:val="24"/>
          <w:szCs w:val="24"/>
          <w:shd w:val="clear" w:color="auto" w:fill="FFFFFF"/>
        </w:rPr>
        <w:t>;</w:t>
      </w:r>
      <w:r w:rsidR="00112476" w:rsidRPr="00862384">
        <w:rPr>
          <w:rFonts w:ascii="Cambria" w:hAnsi="Cambria"/>
          <w:sz w:val="24"/>
          <w:szCs w:val="24"/>
          <w:shd w:val="clear" w:color="auto" w:fill="FFFFFF"/>
        </w:rPr>
        <w:tab/>
      </w:r>
    </w:p>
    <w:p w14:paraId="589A0601" w14:textId="7C2EDE0E" w:rsidR="00FB6420" w:rsidRDefault="00FB6420" w:rsidP="000A2FDC">
      <w:pPr>
        <w:widowControl/>
        <w:numPr>
          <w:ilvl w:val="0"/>
          <w:numId w:val="5"/>
        </w:numPr>
        <w:autoSpaceDE/>
        <w:autoSpaceDN/>
        <w:contextualSpacing/>
        <w:jc w:val="both"/>
        <w:rPr>
          <w:rFonts w:ascii="Cambria" w:hAnsi="Cambria"/>
          <w:sz w:val="24"/>
          <w:szCs w:val="24"/>
          <w:shd w:val="clear" w:color="auto" w:fill="FFFFFF"/>
        </w:rPr>
      </w:pPr>
      <w:r w:rsidRPr="00FB6420">
        <w:rPr>
          <w:rFonts w:ascii="Cambria" w:hAnsi="Cambria"/>
          <w:sz w:val="24"/>
          <w:szCs w:val="24"/>
          <w:shd w:val="clear" w:color="auto" w:fill="FFFFFF"/>
        </w:rPr>
        <w:t>Reduce stigma through institutionalization of TB stigma assessments as routine tool for TB stigma measurement</w:t>
      </w:r>
      <w:r>
        <w:rPr>
          <w:rFonts w:ascii="Cambria" w:hAnsi="Cambria"/>
          <w:sz w:val="24"/>
          <w:szCs w:val="24"/>
          <w:shd w:val="clear" w:color="auto" w:fill="FFFFFF"/>
        </w:rPr>
        <w:t>;</w:t>
      </w:r>
    </w:p>
    <w:p w14:paraId="24529905" w14:textId="2D09CC08" w:rsidR="00112476" w:rsidRDefault="00FB6420" w:rsidP="000A2FDC">
      <w:pPr>
        <w:widowControl/>
        <w:numPr>
          <w:ilvl w:val="0"/>
          <w:numId w:val="5"/>
        </w:numPr>
        <w:autoSpaceDE/>
        <w:autoSpaceDN/>
        <w:contextualSpacing/>
        <w:jc w:val="both"/>
        <w:rPr>
          <w:rFonts w:ascii="Cambria" w:hAnsi="Cambria"/>
          <w:sz w:val="24"/>
          <w:szCs w:val="24"/>
          <w:shd w:val="clear" w:color="auto" w:fill="FFFFFF"/>
        </w:rPr>
      </w:pPr>
      <w:r w:rsidRPr="00FB6420">
        <w:rPr>
          <w:rFonts w:ascii="Cambria" w:hAnsi="Cambria"/>
          <w:sz w:val="24"/>
          <w:szCs w:val="24"/>
          <w:shd w:val="clear" w:color="auto" w:fill="FFFFFF"/>
        </w:rPr>
        <w:t>Reduce the missing number of people with TB through focusing on KVPs for TB</w:t>
      </w:r>
      <w:r>
        <w:rPr>
          <w:rFonts w:ascii="Cambria" w:hAnsi="Cambria"/>
          <w:sz w:val="24"/>
          <w:szCs w:val="24"/>
          <w:shd w:val="clear" w:color="auto" w:fill="FFFFFF"/>
        </w:rPr>
        <w:t>;</w:t>
      </w:r>
    </w:p>
    <w:p w14:paraId="706B2793" w14:textId="23526610" w:rsidR="007A2232" w:rsidRPr="000A2FDC" w:rsidRDefault="00FB6420" w:rsidP="000A2FDC">
      <w:pPr>
        <w:widowControl/>
        <w:numPr>
          <w:ilvl w:val="0"/>
          <w:numId w:val="5"/>
        </w:numPr>
        <w:autoSpaceDE/>
        <w:autoSpaceDN/>
        <w:contextualSpacing/>
        <w:jc w:val="both"/>
        <w:rPr>
          <w:rFonts w:ascii="Cambria" w:hAnsi="Cambria"/>
          <w:sz w:val="24"/>
          <w:szCs w:val="24"/>
          <w:shd w:val="clear" w:color="auto" w:fill="FFFFFF"/>
        </w:rPr>
      </w:pPr>
      <w:r w:rsidRPr="00FB6420">
        <w:rPr>
          <w:rFonts w:ascii="Cambria" w:hAnsi="Cambria"/>
          <w:sz w:val="24"/>
          <w:szCs w:val="24"/>
          <w:shd w:val="clear" w:color="auto" w:fill="FFFFFF"/>
        </w:rPr>
        <w:t>Increase community and civil society capacity for involvement in community-lead research</w:t>
      </w:r>
      <w:r>
        <w:rPr>
          <w:rFonts w:ascii="Cambria" w:hAnsi="Cambria"/>
          <w:sz w:val="24"/>
          <w:szCs w:val="24"/>
          <w:shd w:val="clear" w:color="auto" w:fill="FFFFFF"/>
        </w:rPr>
        <w:t>.</w:t>
      </w:r>
    </w:p>
    <w:p w14:paraId="174BBD91" w14:textId="4C32336A" w:rsidR="00941136" w:rsidRPr="00941136" w:rsidRDefault="00941136" w:rsidP="00941136">
      <w:pPr>
        <w:jc w:val="both"/>
        <w:rPr>
          <w:rFonts w:ascii="Cambria" w:hAnsi="Cambria"/>
          <w:sz w:val="24"/>
          <w:szCs w:val="24"/>
          <w:lang w:eastAsia="en-CA"/>
        </w:rPr>
      </w:pPr>
      <w:r>
        <w:rPr>
          <w:rFonts w:ascii="Cambria" w:hAnsi="Cambria"/>
          <w:sz w:val="24"/>
          <w:szCs w:val="24"/>
          <w:lang w:eastAsia="en-CA"/>
        </w:rPr>
        <w:t xml:space="preserve">One of the project interventions aims </w:t>
      </w:r>
      <w:r w:rsidRPr="00941136">
        <w:rPr>
          <w:rFonts w:ascii="Cambria" w:hAnsi="Cambria"/>
          <w:sz w:val="24"/>
          <w:szCs w:val="24"/>
          <w:lang w:eastAsia="en-CA"/>
        </w:rPr>
        <w:t xml:space="preserve">at strengthening community-led monitoring (CLM) for tuberculosis (TB) across Eastern Europe and Central Asia (EECA). Given that six of the eight project countries already utilize the </w:t>
      </w:r>
      <w:proofErr w:type="spellStart"/>
      <w:r w:rsidRPr="00941136">
        <w:rPr>
          <w:rFonts w:ascii="Cambria" w:hAnsi="Cambria"/>
          <w:sz w:val="24"/>
          <w:szCs w:val="24"/>
          <w:lang w:eastAsia="en-CA"/>
        </w:rPr>
        <w:t>OneImpact</w:t>
      </w:r>
      <w:proofErr w:type="spellEnd"/>
      <w:r w:rsidRPr="00941136">
        <w:rPr>
          <w:rFonts w:ascii="Cambria" w:hAnsi="Cambria"/>
          <w:sz w:val="24"/>
          <w:szCs w:val="24"/>
          <w:lang w:eastAsia="en-CA"/>
        </w:rPr>
        <w:t xml:space="preserve"> platform for CLM activities, the project seeks to adapt the existing </w:t>
      </w:r>
      <w:r>
        <w:rPr>
          <w:rFonts w:ascii="Cambria" w:hAnsi="Cambria"/>
          <w:sz w:val="24"/>
          <w:szCs w:val="24"/>
          <w:lang w:eastAsia="en-CA"/>
        </w:rPr>
        <w:t xml:space="preserve">CLM regional/global dashboard </w:t>
      </w:r>
      <w:r w:rsidRPr="00941136">
        <w:rPr>
          <w:rFonts w:ascii="Cambria" w:hAnsi="Cambria"/>
          <w:sz w:val="24"/>
          <w:szCs w:val="24"/>
          <w:lang w:eastAsia="en-CA"/>
        </w:rPr>
        <w:t>developed by Dure Technologies to suit the EECA region’s requirements. This adaptation will involve consulting with civil society organizations (CSOs) across the region to ensure the dashboard reflects the region-specific needs and challenges.</w:t>
      </w:r>
    </w:p>
    <w:p w14:paraId="185AB164" w14:textId="6E719AC7" w:rsidR="00FA36A6" w:rsidRPr="00FA36A6" w:rsidRDefault="00FA36A6" w:rsidP="00941136">
      <w:pPr>
        <w:pStyle w:val="Heading1"/>
        <w:numPr>
          <w:ilvl w:val="0"/>
          <w:numId w:val="17"/>
        </w:numPr>
        <w:rPr>
          <w:rFonts w:ascii="Cambria" w:hAnsi="Cambria"/>
          <w:b/>
          <w:color w:val="auto"/>
          <w:sz w:val="24"/>
          <w:szCs w:val="24"/>
          <w:lang w:eastAsia="en-CA"/>
        </w:rPr>
      </w:pPr>
      <w:r w:rsidRPr="00FA36A6">
        <w:rPr>
          <w:rFonts w:ascii="Cambria" w:hAnsi="Cambria"/>
          <w:b/>
          <w:color w:val="auto"/>
          <w:sz w:val="24"/>
          <w:szCs w:val="24"/>
          <w:lang w:eastAsia="en-CA"/>
        </w:rPr>
        <w:t xml:space="preserve">Scope of work </w:t>
      </w:r>
    </w:p>
    <w:p w14:paraId="6A540B7D" w14:textId="3B4986A1" w:rsidR="00FA36A6" w:rsidRDefault="00941136" w:rsidP="00FA36A6">
      <w:pPr>
        <w:jc w:val="both"/>
        <w:rPr>
          <w:rFonts w:ascii="Cambria" w:eastAsia="Calibri" w:hAnsi="Cambria" w:cs="Georgia"/>
          <w:color w:val="000000"/>
          <w:sz w:val="24"/>
          <w:szCs w:val="24"/>
        </w:rPr>
      </w:pPr>
      <w:r w:rsidRPr="00941136">
        <w:rPr>
          <w:rFonts w:ascii="Cambria" w:eastAsia="Calibri" w:hAnsi="Cambria" w:cs="Georgia"/>
          <w:color w:val="000000"/>
          <w:sz w:val="24"/>
          <w:szCs w:val="24"/>
        </w:rPr>
        <w:t xml:space="preserve">The consultant will support the adaptation of the </w:t>
      </w:r>
      <w:r>
        <w:rPr>
          <w:rFonts w:ascii="Cambria" w:eastAsia="Calibri" w:hAnsi="Cambria" w:cs="Georgia"/>
          <w:color w:val="000000"/>
          <w:sz w:val="24"/>
          <w:szCs w:val="24"/>
        </w:rPr>
        <w:t xml:space="preserve">CLM regional/global dashboard </w:t>
      </w:r>
      <w:r w:rsidRPr="00941136">
        <w:rPr>
          <w:rFonts w:ascii="Cambria" w:eastAsia="Calibri" w:hAnsi="Cambria" w:cs="Georgia"/>
          <w:color w:val="000000"/>
          <w:sz w:val="24"/>
          <w:szCs w:val="24"/>
        </w:rPr>
        <w:t xml:space="preserve">to the EECA context, conducting online consultations with implementing CSOs. These sessions will ensure that the dashboard meets regional needs, reflects the particularities of the EECA’s key populations, </w:t>
      </w:r>
      <w:r w:rsidRPr="00941136">
        <w:rPr>
          <w:rFonts w:ascii="Cambria" w:eastAsia="Calibri" w:hAnsi="Cambria" w:cs="Georgia"/>
          <w:color w:val="000000"/>
          <w:sz w:val="24"/>
          <w:szCs w:val="24"/>
        </w:rPr>
        <w:lastRenderedPageBreak/>
        <w:t>and aligns with regional advocacy objectives. The consultant will also provide guidance on integrating EECA-specific data into the platform, coordinating with technical support provided by Dure Technologies.</w:t>
      </w:r>
    </w:p>
    <w:p w14:paraId="1389835E" w14:textId="77777777" w:rsidR="00FA36A6" w:rsidRPr="006D7DAC" w:rsidRDefault="00FA36A6" w:rsidP="00FA36A6">
      <w:pPr>
        <w:pStyle w:val="Heading1"/>
        <w:numPr>
          <w:ilvl w:val="0"/>
          <w:numId w:val="17"/>
        </w:numPr>
        <w:rPr>
          <w:rFonts w:ascii="Cambria" w:hAnsi="Cambria"/>
          <w:b/>
          <w:sz w:val="24"/>
          <w:szCs w:val="24"/>
        </w:rPr>
      </w:pPr>
      <w:r w:rsidRPr="00FA36A6">
        <w:rPr>
          <w:rFonts w:ascii="Cambria" w:hAnsi="Cambria"/>
          <w:b/>
          <w:color w:val="auto"/>
          <w:sz w:val="24"/>
          <w:szCs w:val="24"/>
          <w:lang w:eastAsia="en-CA"/>
        </w:rPr>
        <w:t>Objectives of the assignment</w:t>
      </w:r>
      <w:r w:rsidRPr="00B3116A">
        <w:rPr>
          <w:rFonts w:ascii="Cambria" w:hAnsi="Cambria"/>
          <w:b/>
          <w:sz w:val="24"/>
          <w:szCs w:val="24"/>
        </w:rPr>
        <w:t xml:space="preserve"> </w:t>
      </w:r>
    </w:p>
    <w:p w14:paraId="42EE72A4" w14:textId="77777777" w:rsidR="00E85B2E" w:rsidRDefault="00E85B2E" w:rsidP="00E85B2E">
      <w:pPr>
        <w:rPr>
          <w:rFonts w:ascii="Cambria" w:hAnsi="Cambria"/>
          <w:sz w:val="24"/>
          <w:szCs w:val="24"/>
        </w:rPr>
      </w:pPr>
    </w:p>
    <w:p w14:paraId="63645F09" w14:textId="5A607ED4" w:rsidR="00E85B2E" w:rsidRPr="00E85B2E" w:rsidRDefault="004460A0" w:rsidP="00E85B2E">
      <w:pPr>
        <w:rPr>
          <w:rFonts w:ascii="Cambria" w:hAnsi="Cambria"/>
          <w:sz w:val="24"/>
          <w:szCs w:val="24"/>
        </w:rPr>
      </w:pPr>
      <w:r w:rsidRPr="00E85B2E">
        <w:rPr>
          <w:rFonts w:ascii="Cambria" w:hAnsi="Cambria"/>
          <w:sz w:val="24"/>
          <w:szCs w:val="24"/>
        </w:rPr>
        <w:t>To facilitate the adaptation of the draftbdashboard.com platform for use in EECA, ensuring it meets the CLM needs of local CSOs, aligns with TB monitoring standards, and reflects EECA-specific data and visual representation needs.</w:t>
      </w:r>
    </w:p>
    <w:p w14:paraId="5E76241A" w14:textId="3A8A36C8" w:rsidR="00344C30" w:rsidRDefault="00344C30" w:rsidP="00344C30">
      <w:pPr>
        <w:pStyle w:val="Heading1"/>
        <w:numPr>
          <w:ilvl w:val="0"/>
          <w:numId w:val="17"/>
        </w:numPr>
        <w:rPr>
          <w:rFonts w:ascii="Cambria" w:hAnsi="Cambria"/>
          <w:b/>
          <w:color w:val="auto"/>
          <w:sz w:val="24"/>
          <w:szCs w:val="24"/>
          <w:lang w:eastAsia="en-CA"/>
        </w:rPr>
      </w:pPr>
      <w:r w:rsidRPr="00344C30">
        <w:rPr>
          <w:rFonts w:ascii="Cambria" w:hAnsi="Cambria"/>
          <w:b/>
          <w:color w:val="auto"/>
          <w:sz w:val="24"/>
          <w:szCs w:val="24"/>
          <w:lang w:eastAsia="en-CA"/>
        </w:rPr>
        <w:t>Specific tasks within the assignment</w:t>
      </w:r>
    </w:p>
    <w:p w14:paraId="185FCEE9" w14:textId="77777777" w:rsidR="00E85B2E" w:rsidRDefault="00344C30" w:rsidP="00E85B2E">
      <w:pPr>
        <w:rPr>
          <w:rFonts w:ascii="Cambria" w:hAnsi="Cambria"/>
          <w:sz w:val="24"/>
          <w:szCs w:val="24"/>
          <w:lang w:eastAsia="en-CA"/>
        </w:rPr>
      </w:pPr>
      <w:r w:rsidRPr="00344C30">
        <w:rPr>
          <w:rFonts w:ascii="Cambria" w:hAnsi="Cambria"/>
          <w:sz w:val="24"/>
          <w:szCs w:val="24"/>
          <w:lang w:eastAsia="en-CA"/>
        </w:rPr>
        <w:t>The consultant will:</w:t>
      </w:r>
    </w:p>
    <w:p w14:paraId="6F0224D4" w14:textId="77777777" w:rsidR="00E85B2E" w:rsidRDefault="00E85B2E" w:rsidP="00E85B2E">
      <w:pPr>
        <w:pStyle w:val="ListParagraph"/>
        <w:numPr>
          <w:ilvl w:val="0"/>
          <w:numId w:val="19"/>
        </w:numPr>
        <w:rPr>
          <w:rFonts w:ascii="Cambria" w:hAnsi="Cambria"/>
          <w:sz w:val="24"/>
          <w:szCs w:val="24"/>
          <w:lang w:eastAsia="en-CA"/>
        </w:rPr>
      </w:pPr>
      <w:r w:rsidRPr="00E85B2E">
        <w:rPr>
          <w:rFonts w:ascii="Cambria" w:hAnsi="Cambria"/>
          <w:sz w:val="24"/>
          <w:szCs w:val="24"/>
          <w:lang w:eastAsia="en-CA"/>
        </w:rPr>
        <w:t>Engage with implementing CSOs across EECA through a series of online consultations to gather insights on specific needs, data requirements, and visualization preferences for the platform.</w:t>
      </w:r>
    </w:p>
    <w:p w14:paraId="0C69C861" w14:textId="77777777" w:rsidR="00E85B2E" w:rsidRDefault="00E85B2E" w:rsidP="00E85B2E">
      <w:pPr>
        <w:pStyle w:val="ListParagraph"/>
        <w:numPr>
          <w:ilvl w:val="0"/>
          <w:numId w:val="19"/>
        </w:numPr>
        <w:rPr>
          <w:rFonts w:ascii="Cambria" w:hAnsi="Cambria"/>
          <w:sz w:val="24"/>
          <w:szCs w:val="24"/>
          <w:lang w:eastAsia="en-CA"/>
        </w:rPr>
      </w:pPr>
      <w:r w:rsidRPr="00E85B2E">
        <w:rPr>
          <w:rFonts w:ascii="Cambria" w:hAnsi="Cambria"/>
          <w:sz w:val="24"/>
          <w:szCs w:val="24"/>
          <w:lang w:eastAsia="en-CA"/>
        </w:rPr>
        <w:t>Provide recommendations for the platform adaptation to address the unique aspects of EECA’s TB response, based on consultations.</w:t>
      </w:r>
    </w:p>
    <w:p w14:paraId="4EC03549" w14:textId="77777777" w:rsidR="00E85B2E" w:rsidRDefault="00E85B2E" w:rsidP="00E85B2E">
      <w:pPr>
        <w:pStyle w:val="ListParagraph"/>
        <w:numPr>
          <w:ilvl w:val="0"/>
          <w:numId w:val="19"/>
        </w:numPr>
        <w:rPr>
          <w:rFonts w:ascii="Cambria" w:hAnsi="Cambria"/>
          <w:sz w:val="24"/>
          <w:szCs w:val="24"/>
          <w:lang w:eastAsia="en-CA"/>
        </w:rPr>
      </w:pPr>
      <w:r w:rsidRPr="00E85B2E">
        <w:rPr>
          <w:rFonts w:ascii="Cambria" w:hAnsi="Cambria"/>
          <w:sz w:val="24"/>
          <w:szCs w:val="24"/>
          <w:lang w:eastAsia="en-CA"/>
        </w:rPr>
        <w:t>Collaborate with Dure Technologies to align EECA-specific adaptations, ensuring compatibility with the technical structure of the dashboard.</w:t>
      </w:r>
    </w:p>
    <w:p w14:paraId="032990EE" w14:textId="77777777" w:rsidR="00E85B2E" w:rsidRDefault="00E85B2E" w:rsidP="00E85B2E">
      <w:pPr>
        <w:pStyle w:val="ListParagraph"/>
        <w:numPr>
          <w:ilvl w:val="0"/>
          <w:numId w:val="19"/>
        </w:numPr>
        <w:rPr>
          <w:rFonts w:ascii="Cambria" w:hAnsi="Cambria"/>
          <w:sz w:val="24"/>
          <w:szCs w:val="24"/>
          <w:lang w:eastAsia="en-CA"/>
        </w:rPr>
      </w:pPr>
      <w:r w:rsidRPr="00E85B2E">
        <w:rPr>
          <w:rFonts w:ascii="Cambria" w:hAnsi="Cambria"/>
          <w:sz w:val="24"/>
          <w:szCs w:val="24"/>
          <w:lang w:eastAsia="en-CA"/>
        </w:rPr>
        <w:t>Coordinate a testing phase where CSOs review the adapted platform, ensuring functionality aligns with the needs identified during consultations.</w:t>
      </w:r>
    </w:p>
    <w:p w14:paraId="447CE21F" w14:textId="77777777" w:rsidR="00E85B2E" w:rsidRDefault="00E85B2E" w:rsidP="00E85B2E">
      <w:pPr>
        <w:pStyle w:val="ListParagraph"/>
        <w:numPr>
          <w:ilvl w:val="0"/>
          <w:numId w:val="19"/>
        </w:numPr>
        <w:rPr>
          <w:rFonts w:ascii="Cambria" w:hAnsi="Cambria"/>
          <w:sz w:val="24"/>
          <w:szCs w:val="24"/>
          <w:lang w:eastAsia="en-CA"/>
        </w:rPr>
      </w:pPr>
      <w:r w:rsidRPr="00E85B2E">
        <w:rPr>
          <w:rFonts w:ascii="Cambria" w:hAnsi="Cambria"/>
          <w:sz w:val="24"/>
          <w:szCs w:val="24"/>
          <w:lang w:eastAsia="en-CA"/>
        </w:rPr>
        <w:t>Collect and analyze feedback from testing, guiding further adjustments where necessary.</w:t>
      </w:r>
    </w:p>
    <w:p w14:paraId="5AD7E13B" w14:textId="6CA9ADC9" w:rsidR="00FA36A6" w:rsidRPr="00E85B2E" w:rsidRDefault="00FA36A6" w:rsidP="00E85B2E">
      <w:pPr>
        <w:pStyle w:val="Heading1"/>
        <w:numPr>
          <w:ilvl w:val="0"/>
          <w:numId w:val="17"/>
        </w:numPr>
        <w:rPr>
          <w:rFonts w:ascii="Cambria" w:hAnsi="Cambria"/>
          <w:b/>
          <w:color w:val="auto"/>
          <w:sz w:val="24"/>
          <w:szCs w:val="24"/>
          <w:lang w:eastAsia="en-CA"/>
        </w:rPr>
      </w:pPr>
      <w:r w:rsidRPr="00E85B2E">
        <w:rPr>
          <w:rFonts w:ascii="Cambria" w:hAnsi="Cambria"/>
          <w:b/>
          <w:color w:val="auto"/>
          <w:sz w:val="24"/>
          <w:szCs w:val="24"/>
          <w:lang w:eastAsia="en-CA"/>
        </w:rPr>
        <w:t>Expected deliverables</w:t>
      </w:r>
    </w:p>
    <w:p w14:paraId="26E8825B" w14:textId="53991045" w:rsidR="00FA36A6" w:rsidRDefault="00FA36A6" w:rsidP="00FA36A6">
      <w:pPr>
        <w:shd w:val="clear" w:color="auto" w:fill="FFFFFF"/>
        <w:jc w:val="both"/>
        <w:rPr>
          <w:rFonts w:ascii="Cambria" w:hAnsi="Cambria"/>
          <w:sz w:val="24"/>
          <w:szCs w:val="24"/>
        </w:rPr>
      </w:pPr>
      <w:r w:rsidRPr="00B3116A">
        <w:rPr>
          <w:rFonts w:ascii="Cambria" w:hAnsi="Cambria"/>
          <w:sz w:val="24"/>
          <w:szCs w:val="24"/>
        </w:rPr>
        <w:t xml:space="preserve">The consultant is expected to </w:t>
      </w:r>
      <w:r>
        <w:rPr>
          <w:rFonts w:ascii="Cambria" w:hAnsi="Cambria"/>
          <w:sz w:val="24"/>
          <w:szCs w:val="24"/>
        </w:rPr>
        <w:t>produc</w:t>
      </w:r>
      <w:r w:rsidR="000A286C">
        <w:rPr>
          <w:rFonts w:ascii="Cambria" w:hAnsi="Cambria"/>
          <w:sz w:val="24"/>
          <w:szCs w:val="24"/>
        </w:rPr>
        <w:t>e and contribute to producing</w:t>
      </w:r>
      <w:r w:rsidRPr="00B3116A">
        <w:rPr>
          <w:rFonts w:ascii="Cambria" w:hAnsi="Cambria"/>
          <w:sz w:val="24"/>
          <w:szCs w:val="24"/>
        </w:rPr>
        <w:t xml:space="preserve"> the following deliverables: </w:t>
      </w:r>
    </w:p>
    <w:p w14:paraId="3BBEC4BA" w14:textId="77777777" w:rsidR="00E85B2E" w:rsidRPr="00E85B2E" w:rsidRDefault="00E85B2E" w:rsidP="00E85B2E">
      <w:pPr>
        <w:pStyle w:val="ListParagraph"/>
        <w:numPr>
          <w:ilvl w:val="0"/>
          <w:numId w:val="21"/>
        </w:numPr>
        <w:rPr>
          <w:rFonts w:ascii="Cambria" w:hAnsi="Cambria"/>
          <w:sz w:val="24"/>
          <w:szCs w:val="24"/>
        </w:rPr>
      </w:pPr>
      <w:r w:rsidRPr="00E85B2E">
        <w:rPr>
          <w:rFonts w:ascii="Cambria" w:hAnsi="Cambria"/>
          <w:sz w:val="24"/>
          <w:szCs w:val="24"/>
        </w:rPr>
        <w:t>Detailed feedback report from online consultations with CSOs.</w:t>
      </w:r>
    </w:p>
    <w:p w14:paraId="01864C05" w14:textId="77777777" w:rsidR="00E85B2E" w:rsidRPr="00E85B2E" w:rsidRDefault="00E85B2E" w:rsidP="00E85B2E">
      <w:pPr>
        <w:pStyle w:val="ListParagraph"/>
        <w:numPr>
          <w:ilvl w:val="0"/>
          <w:numId w:val="21"/>
        </w:numPr>
        <w:rPr>
          <w:rFonts w:ascii="Cambria" w:hAnsi="Cambria"/>
          <w:sz w:val="24"/>
          <w:szCs w:val="24"/>
        </w:rPr>
      </w:pPr>
      <w:r w:rsidRPr="00E85B2E">
        <w:rPr>
          <w:rFonts w:ascii="Cambria" w:hAnsi="Cambria"/>
          <w:sz w:val="24"/>
          <w:szCs w:val="24"/>
        </w:rPr>
        <w:t>Adaptation recommendations document for Dure Technologies.</w:t>
      </w:r>
    </w:p>
    <w:p w14:paraId="7A91E24E" w14:textId="77777777" w:rsidR="00E85B2E" w:rsidRPr="00E85B2E" w:rsidRDefault="00E85B2E" w:rsidP="00E85B2E">
      <w:pPr>
        <w:pStyle w:val="ListParagraph"/>
        <w:numPr>
          <w:ilvl w:val="0"/>
          <w:numId w:val="21"/>
        </w:numPr>
        <w:rPr>
          <w:rFonts w:ascii="Cambria" w:hAnsi="Cambria"/>
          <w:sz w:val="24"/>
          <w:szCs w:val="24"/>
        </w:rPr>
      </w:pPr>
      <w:r w:rsidRPr="00E85B2E">
        <w:rPr>
          <w:rFonts w:ascii="Cambria" w:hAnsi="Cambria"/>
          <w:sz w:val="24"/>
          <w:szCs w:val="24"/>
        </w:rPr>
        <w:t>Final report documenting the adaptation process, feedback from CSOs, and suggestions for ongoing use and improvements.</w:t>
      </w:r>
    </w:p>
    <w:p w14:paraId="29606BA5" w14:textId="77777777" w:rsidR="00E85B2E" w:rsidRDefault="00E85B2E" w:rsidP="00E85B2E">
      <w:pPr>
        <w:rPr>
          <w:rFonts w:ascii="Cambria" w:hAnsi="Cambria"/>
          <w:sz w:val="24"/>
          <w:szCs w:val="24"/>
        </w:rPr>
      </w:pPr>
    </w:p>
    <w:p w14:paraId="4E74094F" w14:textId="49A3BB97" w:rsidR="00FA36A6" w:rsidRPr="00E85B2E" w:rsidRDefault="00FA36A6" w:rsidP="00E85B2E">
      <w:r w:rsidRPr="00FA36A6">
        <w:rPr>
          <w:rFonts w:ascii="Cambria" w:hAnsi="Cambria"/>
          <w:b/>
          <w:sz w:val="24"/>
          <w:szCs w:val="24"/>
          <w:lang w:eastAsia="en-CA"/>
        </w:rPr>
        <w:t>Reporting requirements</w:t>
      </w:r>
    </w:p>
    <w:p w14:paraId="18277EBD" w14:textId="27AA8C51" w:rsidR="00FA36A6" w:rsidRPr="00B3116A" w:rsidRDefault="00FA36A6" w:rsidP="00FA36A6">
      <w:pPr>
        <w:jc w:val="both"/>
        <w:rPr>
          <w:rFonts w:ascii="Cambria" w:hAnsi="Cambria"/>
          <w:sz w:val="24"/>
          <w:szCs w:val="24"/>
        </w:rPr>
      </w:pPr>
      <w:r w:rsidRPr="00B3116A">
        <w:rPr>
          <w:rFonts w:ascii="Cambria" w:hAnsi="Cambria"/>
          <w:sz w:val="24"/>
          <w:szCs w:val="24"/>
        </w:rPr>
        <w:t xml:space="preserve">The consultant will work under the guidance and direct supervision of the Program Coordinator of the PAS Center and present the deliverables </w:t>
      </w:r>
      <w:r>
        <w:rPr>
          <w:rFonts w:ascii="Cambria" w:hAnsi="Cambria"/>
          <w:sz w:val="24"/>
          <w:szCs w:val="24"/>
        </w:rPr>
        <w:t xml:space="preserve">produced </w:t>
      </w:r>
      <w:r w:rsidRPr="00B3116A">
        <w:rPr>
          <w:rFonts w:ascii="Cambria" w:hAnsi="Cambria"/>
          <w:sz w:val="24"/>
          <w:szCs w:val="24"/>
        </w:rPr>
        <w:t xml:space="preserve">within the required timeline. </w:t>
      </w:r>
    </w:p>
    <w:p w14:paraId="3E35D67A" w14:textId="77777777" w:rsidR="00FA36A6" w:rsidRPr="00FA36A6" w:rsidRDefault="00FA36A6" w:rsidP="00FA36A6">
      <w:pPr>
        <w:pStyle w:val="Heading1"/>
        <w:numPr>
          <w:ilvl w:val="0"/>
          <w:numId w:val="17"/>
        </w:numPr>
        <w:rPr>
          <w:rFonts w:ascii="Cambria" w:hAnsi="Cambria"/>
          <w:b/>
          <w:color w:val="auto"/>
          <w:sz w:val="24"/>
          <w:szCs w:val="24"/>
          <w:lang w:eastAsia="en-CA"/>
        </w:rPr>
      </w:pPr>
      <w:r w:rsidRPr="00FA36A6">
        <w:rPr>
          <w:rFonts w:ascii="Cambria" w:hAnsi="Cambria"/>
          <w:b/>
          <w:color w:val="auto"/>
          <w:sz w:val="24"/>
          <w:szCs w:val="24"/>
          <w:lang w:eastAsia="en-CA"/>
        </w:rPr>
        <w:t xml:space="preserve">Qualification requirements and basis for evaluation </w:t>
      </w:r>
    </w:p>
    <w:p w14:paraId="3271DA8A" w14:textId="77777777" w:rsidR="00FA36A6" w:rsidRPr="00C04D93" w:rsidRDefault="00FA36A6" w:rsidP="00FA36A6">
      <w:pPr>
        <w:ind w:left="426"/>
        <w:jc w:val="both"/>
        <w:rPr>
          <w:rFonts w:ascii="Cambria" w:hAnsi="Cambria"/>
          <w:spacing w:val="-2"/>
          <w:sz w:val="24"/>
          <w:szCs w:val="24"/>
        </w:rPr>
      </w:pPr>
      <w:r w:rsidRPr="0069398C">
        <w:rPr>
          <w:rFonts w:ascii="Cambria" w:hAnsi="Cambria"/>
          <w:spacing w:val="-2"/>
          <w:sz w:val="24"/>
          <w:szCs w:val="24"/>
        </w:rPr>
        <w:t xml:space="preserve">General qualifications: </w:t>
      </w:r>
    </w:p>
    <w:p w14:paraId="54D9C044" w14:textId="46671B7B" w:rsidR="00FA36A6" w:rsidRPr="00E85B2E" w:rsidRDefault="00FA36A6" w:rsidP="00FA36A6">
      <w:pPr>
        <w:pStyle w:val="ListParagraph"/>
        <w:widowControl/>
        <w:numPr>
          <w:ilvl w:val="0"/>
          <w:numId w:val="12"/>
        </w:numPr>
        <w:autoSpaceDE/>
        <w:autoSpaceDN/>
        <w:contextualSpacing/>
        <w:rPr>
          <w:rFonts w:ascii="Cambria" w:hAnsi="Cambria"/>
          <w:spacing w:val="-2"/>
          <w:sz w:val="24"/>
          <w:szCs w:val="24"/>
        </w:rPr>
      </w:pPr>
      <w:r w:rsidRPr="00E85B2E">
        <w:rPr>
          <w:rFonts w:ascii="Cambria" w:hAnsi="Cambria"/>
          <w:spacing w:val="-2"/>
          <w:sz w:val="24"/>
          <w:szCs w:val="24"/>
        </w:rPr>
        <w:t xml:space="preserve">Minimum five years of experience in providing technical assistance in the area of public health, community, </w:t>
      </w:r>
      <w:r w:rsidR="00E85B2E">
        <w:rPr>
          <w:rFonts w:ascii="Cambria" w:hAnsi="Cambria"/>
          <w:spacing w:val="-2"/>
          <w:sz w:val="24"/>
          <w:szCs w:val="24"/>
        </w:rPr>
        <w:t xml:space="preserve">community-led monitoring for TB, </w:t>
      </w:r>
      <w:r w:rsidRPr="00E85B2E">
        <w:rPr>
          <w:rFonts w:ascii="Cambria" w:hAnsi="Cambria"/>
          <w:spacing w:val="-2"/>
          <w:sz w:val="24"/>
          <w:szCs w:val="24"/>
        </w:rPr>
        <w:t xml:space="preserve">gender, stigma and human rights related to tuberculosis; </w:t>
      </w:r>
    </w:p>
    <w:p w14:paraId="40B1CC44" w14:textId="1847BDF7" w:rsidR="00FA36A6" w:rsidRPr="00E85B2E" w:rsidRDefault="00FA36A6" w:rsidP="00FA36A6">
      <w:pPr>
        <w:pStyle w:val="ListParagraph"/>
        <w:widowControl/>
        <w:numPr>
          <w:ilvl w:val="0"/>
          <w:numId w:val="12"/>
        </w:numPr>
        <w:autoSpaceDE/>
        <w:autoSpaceDN/>
        <w:contextualSpacing/>
        <w:rPr>
          <w:rFonts w:ascii="Cambria" w:hAnsi="Cambria"/>
          <w:spacing w:val="-2"/>
          <w:sz w:val="24"/>
          <w:szCs w:val="24"/>
        </w:rPr>
      </w:pPr>
      <w:r w:rsidRPr="00E85B2E">
        <w:rPr>
          <w:rFonts w:ascii="Cambria" w:hAnsi="Cambria"/>
          <w:bCs/>
          <w:sz w:val="24"/>
          <w:szCs w:val="24"/>
        </w:rPr>
        <w:t>Master level degree in public health, social science</w:t>
      </w:r>
      <w:r w:rsidR="00E85B2E">
        <w:rPr>
          <w:rFonts w:ascii="Cambria" w:hAnsi="Cambria"/>
          <w:bCs/>
          <w:sz w:val="24"/>
          <w:szCs w:val="24"/>
        </w:rPr>
        <w:t>, data science</w:t>
      </w:r>
      <w:r w:rsidRPr="00E85B2E">
        <w:rPr>
          <w:rFonts w:ascii="Cambria" w:hAnsi="Cambria"/>
          <w:bCs/>
          <w:sz w:val="24"/>
          <w:szCs w:val="24"/>
        </w:rPr>
        <w:t xml:space="preserve"> or </w:t>
      </w:r>
      <w:proofErr w:type="gramStart"/>
      <w:r w:rsidRPr="00E85B2E">
        <w:rPr>
          <w:rFonts w:ascii="Cambria" w:hAnsi="Cambria"/>
          <w:bCs/>
          <w:sz w:val="24"/>
          <w:szCs w:val="24"/>
        </w:rPr>
        <w:t>other</w:t>
      </w:r>
      <w:proofErr w:type="gramEnd"/>
      <w:r w:rsidR="00E85B2E">
        <w:rPr>
          <w:rFonts w:ascii="Cambria" w:hAnsi="Cambria"/>
          <w:bCs/>
          <w:sz w:val="24"/>
          <w:szCs w:val="24"/>
        </w:rPr>
        <w:t xml:space="preserve"> </w:t>
      </w:r>
      <w:r w:rsidRPr="00E85B2E">
        <w:rPr>
          <w:rFonts w:ascii="Cambria" w:hAnsi="Cambria"/>
          <w:bCs/>
          <w:sz w:val="24"/>
          <w:szCs w:val="24"/>
        </w:rPr>
        <w:t>relevant field;</w:t>
      </w:r>
    </w:p>
    <w:p w14:paraId="7FF62531" w14:textId="77777777" w:rsidR="00FA36A6" w:rsidRPr="00E85B2E" w:rsidRDefault="00FA36A6" w:rsidP="00FA36A6">
      <w:pPr>
        <w:pStyle w:val="ListParagraph"/>
        <w:widowControl/>
        <w:numPr>
          <w:ilvl w:val="0"/>
          <w:numId w:val="12"/>
        </w:numPr>
        <w:autoSpaceDE/>
        <w:autoSpaceDN/>
        <w:contextualSpacing/>
        <w:rPr>
          <w:rFonts w:ascii="Cambria" w:hAnsi="Cambria"/>
          <w:spacing w:val="-2"/>
          <w:sz w:val="24"/>
          <w:szCs w:val="24"/>
        </w:rPr>
      </w:pPr>
      <w:r w:rsidRPr="00E85B2E">
        <w:rPr>
          <w:rFonts w:ascii="Cambria" w:hAnsi="Cambria"/>
          <w:spacing w:val="-2"/>
          <w:sz w:val="24"/>
          <w:szCs w:val="24"/>
        </w:rPr>
        <w:t xml:space="preserve">Experience of working with international organizations and/or national agencies implementing externally funded programs and projects. </w:t>
      </w:r>
    </w:p>
    <w:p w14:paraId="20FDB67F" w14:textId="77777777" w:rsidR="00FA36A6" w:rsidRDefault="00FA36A6" w:rsidP="00FA36A6">
      <w:pPr>
        <w:ind w:left="426"/>
        <w:jc w:val="both"/>
        <w:rPr>
          <w:rFonts w:ascii="Cambria" w:hAnsi="Cambria"/>
          <w:spacing w:val="-2"/>
          <w:sz w:val="24"/>
          <w:szCs w:val="24"/>
        </w:rPr>
      </w:pPr>
      <w:r w:rsidRPr="0069398C">
        <w:rPr>
          <w:rFonts w:ascii="Cambria" w:hAnsi="Cambria"/>
          <w:spacing w:val="-2"/>
          <w:sz w:val="24"/>
          <w:szCs w:val="24"/>
        </w:rPr>
        <w:t xml:space="preserve">Adequacy for the assignment: </w:t>
      </w:r>
    </w:p>
    <w:p w14:paraId="404EFCFB" w14:textId="3A392F77" w:rsidR="00FA36A6" w:rsidRDefault="00FA36A6" w:rsidP="00FA36A6">
      <w:pPr>
        <w:pStyle w:val="ListParagraph"/>
        <w:widowControl/>
        <w:numPr>
          <w:ilvl w:val="0"/>
          <w:numId w:val="13"/>
        </w:numPr>
        <w:autoSpaceDE/>
        <w:autoSpaceDN/>
        <w:spacing w:after="160" w:line="252" w:lineRule="auto"/>
        <w:contextualSpacing/>
        <w:rPr>
          <w:rFonts w:ascii="Cambria" w:hAnsi="Cambria"/>
          <w:spacing w:val="-2"/>
          <w:sz w:val="24"/>
          <w:szCs w:val="24"/>
        </w:rPr>
      </w:pPr>
      <w:r w:rsidRPr="00F00937">
        <w:rPr>
          <w:rFonts w:ascii="Cambria" w:hAnsi="Cambria"/>
          <w:spacing w:val="-2"/>
          <w:sz w:val="24"/>
          <w:szCs w:val="24"/>
        </w:rPr>
        <w:t xml:space="preserve">Proven experience in undertaking assignments related to </w:t>
      </w:r>
      <w:r w:rsidR="00E85B2E">
        <w:rPr>
          <w:rFonts w:ascii="Cambria" w:hAnsi="Cambria"/>
          <w:spacing w:val="-2"/>
          <w:sz w:val="24"/>
          <w:szCs w:val="24"/>
        </w:rPr>
        <w:t>CLM</w:t>
      </w:r>
      <w:r w:rsidRPr="00F00937">
        <w:rPr>
          <w:rFonts w:ascii="Cambria" w:hAnsi="Cambria"/>
          <w:spacing w:val="-2"/>
          <w:sz w:val="24"/>
          <w:szCs w:val="24"/>
        </w:rPr>
        <w:t xml:space="preserve">, particularly within the context of TB </w:t>
      </w:r>
      <w:r>
        <w:rPr>
          <w:rFonts w:ascii="Cambria" w:hAnsi="Cambria"/>
          <w:spacing w:val="-2"/>
          <w:sz w:val="24"/>
          <w:szCs w:val="24"/>
        </w:rPr>
        <w:t>in EECA region;</w:t>
      </w:r>
    </w:p>
    <w:p w14:paraId="6DADB922" w14:textId="77777777" w:rsidR="00E85B2E" w:rsidRPr="00E85B2E" w:rsidRDefault="00E85B2E" w:rsidP="00E85B2E">
      <w:pPr>
        <w:pStyle w:val="ListParagraph"/>
        <w:widowControl/>
        <w:numPr>
          <w:ilvl w:val="0"/>
          <w:numId w:val="13"/>
        </w:numPr>
        <w:autoSpaceDE/>
        <w:autoSpaceDN/>
        <w:spacing w:after="160" w:line="252" w:lineRule="auto"/>
        <w:contextualSpacing/>
        <w:rPr>
          <w:rFonts w:ascii="Cambria" w:hAnsi="Cambria"/>
          <w:spacing w:val="-2"/>
          <w:sz w:val="24"/>
          <w:szCs w:val="24"/>
        </w:rPr>
      </w:pPr>
      <w:r w:rsidRPr="00E85B2E">
        <w:rPr>
          <w:rFonts w:ascii="Cambria" w:hAnsi="Cambria"/>
          <w:spacing w:val="-2"/>
          <w:sz w:val="24"/>
          <w:szCs w:val="24"/>
        </w:rPr>
        <w:t>At least five years of experience providing technical support in TB-related public health, preferably in CLM or data visualization platforms.</w:t>
      </w:r>
    </w:p>
    <w:p w14:paraId="3CA4483C" w14:textId="77777777" w:rsidR="00E85B2E" w:rsidRPr="00E85B2E" w:rsidRDefault="00E85B2E" w:rsidP="00E85B2E">
      <w:pPr>
        <w:pStyle w:val="ListParagraph"/>
        <w:widowControl/>
        <w:numPr>
          <w:ilvl w:val="0"/>
          <w:numId w:val="13"/>
        </w:numPr>
        <w:autoSpaceDE/>
        <w:autoSpaceDN/>
        <w:spacing w:after="160" w:line="252" w:lineRule="auto"/>
        <w:contextualSpacing/>
        <w:rPr>
          <w:rFonts w:ascii="Cambria" w:hAnsi="Cambria"/>
          <w:spacing w:val="-2"/>
          <w:sz w:val="24"/>
          <w:szCs w:val="24"/>
        </w:rPr>
      </w:pPr>
      <w:r w:rsidRPr="00E85B2E">
        <w:rPr>
          <w:rFonts w:ascii="Cambria" w:hAnsi="Cambria"/>
          <w:spacing w:val="-2"/>
          <w:sz w:val="24"/>
          <w:szCs w:val="24"/>
        </w:rPr>
        <w:t>Proven track record in facilitating multi-stakeholder consultations, particularly within the EECA region.</w:t>
      </w:r>
    </w:p>
    <w:p w14:paraId="3EDEBCD3" w14:textId="0573FB72" w:rsidR="00E85B2E" w:rsidRDefault="00E85B2E" w:rsidP="00E85B2E">
      <w:pPr>
        <w:pStyle w:val="ListParagraph"/>
        <w:widowControl/>
        <w:numPr>
          <w:ilvl w:val="0"/>
          <w:numId w:val="13"/>
        </w:numPr>
        <w:autoSpaceDE/>
        <w:autoSpaceDN/>
        <w:spacing w:after="160" w:line="252" w:lineRule="auto"/>
        <w:contextualSpacing/>
        <w:rPr>
          <w:rFonts w:ascii="Cambria" w:hAnsi="Cambria"/>
          <w:spacing w:val="-2"/>
          <w:sz w:val="24"/>
          <w:szCs w:val="24"/>
        </w:rPr>
      </w:pPr>
      <w:r w:rsidRPr="00E85B2E">
        <w:rPr>
          <w:rFonts w:ascii="Cambria" w:hAnsi="Cambria"/>
          <w:spacing w:val="-2"/>
          <w:sz w:val="24"/>
          <w:szCs w:val="24"/>
        </w:rPr>
        <w:t>Familiarity with community-led monitoring and understanding of TB response mechanisms within EECA.</w:t>
      </w:r>
    </w:p>
    <w:p w14:paraId="495C8E89" w14:textId="77777777" w:rsidR="00FA36A6" w:rsidRDefault="00FA36A6" w:rsidP="00FA36A6">
      <w:pPr>
        <w:pStyle w:val="ListParagraph"/>
        <w:widowControl/>
        <w:numPr>
          <w:ilvl w:val="0"/>
          <w:numId w:val="13"/>
        </w:numPr>
        <w:autoSpaceDE/>
        <w:autoSpaceDN/>
        <w:spacing w:after="160" w:line="252" w:lineRule="auto"/>
        <w:contextualSpacing/>
        <w:rPr>
          <w:rFonts w:ascii="Cambria" w:hAnsi="Cambria"/>
          <w:spacing w:val="-2"/>
          <w:sz w:val="24"/>
          <w:szCs w:val="24"/>
        </w:rPr>
      </w:pPr>
      <w:r w:rsidRPr="00F00937">
        <w:rPr>
          <w:rFonts w:ascii="Cambria" w:hAnsi="Cambria"/>
          <w:spacing w:val="-2"/>
          <w:sz w:val="24"/>
          <w:szCs w:val="24"/>
        </w:rPr>
        <w:lastRenderedPageBreak/>
        <w:t>Experience in working with key populations, community groups and community-based organizations, preferably in the field of TB response</w:t>
      </w:r>
      <w:r>
        <w:rPr>
          <w:rFonts w:ascii="Cambria" w:hAnsi="Cambria"/>
          <w:spacing w:val="-2"/>
          <w:sz w:val="24"/>
          <w:szCs w:val="24"/>
        </w:rPr>
        <w:t>;</w:t>
      </w:r>
      <w:r w:rsidRPr="00F00937">
        <w:rPr>
          <w:rFonts w:ascii="Cambria" w:hAnsi="Cambria"/>
          <w:spacing w:val="-2"/>
          <w:sz w:val="24"/>
          <w:szCs w:val="24"/>
        </w:rPr>
        <w:t xml:space="preserve"> </w:t>
      </w:r>
    </w:p>
    <w:p w14:paraId="7ED5035E" w14:textId="77777777" w:rsidR="00FA36A6" w:rsidRDefault="00FA36A6" w:rsidP="00FA36A6">
      <w:pPr>
        <w:pStyle w:val="ListParagraph"/>
        <w:widowControl/>
        <w:numPr>
          <w:ilvl w:val="0"/>
          <w:numId w:val="13"/>
        </w:numPr>
        <w:autoSpaceDE/>
        <w:autoSpaceDN/>
        <w:contextualSpacing/>
        <w:rPr>
          <w:rFonts w:ascii="Cambria" w:hAnsi="Cambria"/>
          <w:spacing w:val="-2"/>
          <w:sz w:val="24"/>
          <w:szCs w:val="24"/>
        </w:rPr>
      </w:pPr>
      <w:r w:rsidRPr="00407569">
        <w:rPr>
          <w:rFonts w:ascii="Cambria" w:hAnsi="Cambria"/>
          <w:spacing w:val="-2"/>
          <w:sz w:val="24"/>
          <w:szCs w:val="24"/>
        </w:rPr>
        <w:t>Comprehensive knowledge the TB National Strategic Plan</w:t>
      </w:r>
      <w:r>
        <w:rPr>
          <w:rFonts w:ascii="Cambria" w:hAnsi="Cambria"/>
          <w:spacing w:val="-2"/>
          <w:sz w:val="24"/>
          <w:szCs w:val="24"/>
        </w:rPr>
        <w:t>s</w:t>
      </w:r>
      <w:r w:rsidRPr="00407569">
        <w:rPr>
          <w:rFonts w:ascii="Cambria" w:hAnsi="Cambria"/>
          <w:spacing w:val="-2"/>
          <w:sz w:val="24"/>
          <w:szCs w:val="24"/>
        </w:rPr>
        <w:t xml:space="preserve"> content and impleme</w:t>
      </w:r>
      <w:r>
        <w:rPr>
          <w:rFonts w:ascii="Cambria" w:hAnsi="Cambria"/>
          <w:spacing w:val="-2"/>
          <w:sz w:val="24"/>
          <w:szCs w:val="24"/>
        </w:rPr>
        <w:t>ntation and related documents;</w:t>
      </w:r>
    </w:p>
    <w:p w14:paraId="4CEF390A" w14:textId="77777777" w:rsidR="00FA36A6" w:rsidRPr="00FF1C47" w:rsidRDefault="00FA36A6" w:rsidP="00FA36A6">
      <w:pPr>
        <w:pStyle w:val="ListParagraph"/>
        <w:widowControl/>
        <w:numPr>
          <w:ilvl w:val="0"/>
          <w:numId w:val="13"/>
        </w:numPr>
        <w:autoSpaceDE/>
        <w:autoSpaceDN/>
        <w:spacing w:after="160" w:line="252" w:lineRule="auto"/>
        <w:contextualSpacing/>
        <w:rPr>
          <w:rFonts w:ascii="Cambria" w:hAnsi="Cambria"/>
          <w:spacing w:val="-2"/>
          <w:sz w:val="24"/>
          <w:szCs w:val="24"/>
        </w:rPr>
      </w:pPr>
      <w:r w:rsidRPr="00FF1C47">
        <w:rPr>
          <w:rFonts w:ascii="Cambria" w:hAnsi="Cambria"/>
          <w:spacing w:val="-2"/>
          <w:sz w:val="24"/>
          <w:szCs w:val="24"/>
        </w:rPr>
        <w:t xml:space="preserve">Proven understanding of the TB service delivery systems and people-centered model of TB care; </w:t>
      </w:r>
    </w:p>
    <w:p w14:paraId="1D2C015B" w14:textId="4D81E921" w:rsidR="00FA36A6" w:rsidRPr="00F00937" w:rsidRDefault="00FA36A6" w:rsidP="00FA36A6">
      <w:pPr>
        <w:pStyle w:val="ListParagraph"/>
        <w:widowControl/>
        <w:numPr>
          <w:ilvl w:val="0"/>
          <w:numId w:val="13"/>
        </w:numPr>
        <w:autoSpaceDE/>
        <w:autoSpaceDN/>
        <w:contextualSpacing/>
        <w:rPr>
          <w:rFonts w:ascii="Cambria" w:hAnsi="Cambria"/>
          <w:spacing w:val="-2"/>
          <w:sz w:val="24"/>
          <w:szCs w:val="24"/>
        </w:rPr>
      </w:pPr>
      <w:r w:rsidRPr="00FF1C47">
        <w:rPr>
          <w:rFonts w:ascii="Cambria" w:hAnsi="Cambria"/>
          <w:spacing w:val="-2"/>
          <w:sz w:val="24"/>
          <w:szCs w:val="24"/>
        </w:rPr>
        <w:t>Demonstrated experience in collaboration with NTPs, civil society and affected TB communities in the EECA region;</w:t>
      </w:r>
    </w:p>
    <w:p w14:paraId="006718F2" w14:textId="77777777" w:rsidR="00FA36A6" w:rsidRDefault="00FA36A6" w:rsidP="00FA36A6">
      <w:pPr>
        <w:pStyle w:val="ListParagraph"/>
        <w:widowControl/>
        <w:numPr>
          <w:ilvl w:val="0"/>
          <w:numId w:val="13"/>
        </w:numPr>
        <w:autoSpaceDE/>
        <w:autoSpaceDN/>
        <w:contextualSpacing/>
        <w:rPr>
          <w:rFonts w:ascii="Cambria" w:hAnsi="Cambria"/>
          <w:spacing w:val="-2"/>
          <w:sz w:val="24"/>
          <w:szCs w:val="24"/>
        </w:rPr>
      </w:pPr>
      <w:r>
        <w:rPr>
          <w:rFonts w:ascii="Cambria" w:hAnsi="Cambria"/>
          <w:spacing w:val="-2"/>
          <w:sz w:val="24"/>
          <w:szCs w:val="24"/>
        </w:rPr>
        <w:t>G</w:t>
      </w:r>
      <w:r w:rsidRPr="00F00937">
        <w:rPr>
          <w:rFonts w:ascii="Cambria" w:hAnsi="Cambria"/>
          <w:spacing w:val="-2"/>
          <w:sz w:val="24"/>
          <w:szCs w:val="24"/>
        </w:rPr>
        <w:t>eneral experience in providing technical assistance</w:t>
      </w:r>
      <w:r w:rsidRPr="00407569">
        <w:rPr>
          <w:rFonts w:ascii="Cambria" w:hAnsi="Cambria"/>
          <w:spacing w:val="-2"/>
          <w:sz w:val="24"/>
          <w:szCs w:val="24"/>
        </w:rPr>
        <w:t xml:space="preserve">. </w:t>
      </w:r>
    </w:p>
    <w:p w14:paraId="14D4F10A" w14:textId="3317F6AE" w:rsidR="00FA36A6" w:rsidRPr="00FC74D3" w:rsidRDefault="00FA36A6" w:rsidP="00FA36A6">
      <w:pPr>
        <w:pStyle w:val="ListParagraph"/>
        <w:widowControl/>
        <w:numPr>
          <w:ilvl w:val="0"/>
          <w:numId w:val="13"/>
        </w:numPr>
        <w:autoSpaceDE/>
        <w:autoSpaceDN/>
        <w:contextualSpacing/>
        <w:rPr>
          <w:rFonts w:ascii="Cambria" w:hAnsi="Cambria"/>
          <w:spacing w:val="-2"/>
          <w:sz w:val="24"/>
          <w:szCs w:val="24"/>
        </w:rPr>
      </w:pPr>
      <w:r w:rsidRPr="00407569">
        <w:rPr>
          <w:rFonts w:ascii="Cambria" w:hAnsi="Cambria"/>
          <w:spacing w:val="-2"/>
          <w:sz w:val="24"/>
          <w:szCs w:val="24"/>
        </w:rPr>
        <w:t>Analytic and strategic thinking skills</w:t>
      </w:r>
      <w:r w:rsidR="00E85B2E">
        <w:rPr>
          <w:rFonts w:ascii="Cambria" w:hAnsi="Cambria"/>
          <w:spacing w:val="-2"/>
          <w:sz w:val="24"/>
          <w:szCs w:val="24"/>
        </w:rPr>
        <w:t xml:space="preserve">, </w:t>
      </w:r>
      <w:r w:rsidR="00E85B2E" w:rsidRPr="00E85B2E">
        <w:rPr>
          <w:rFonts w:ascii="Cambria" w:hAnsi="Cambria"/>
          <w:spacing w:val="-2"/>
          <w:sz w:val="24"/>
          <w:szCs w:val="24"/>
        </w:rPr>
        <w:t>with expertise in data visualization and user-centered design.</w:t>
      </w:r>
    </w:p>
    <w:p w14:paraId="482FDA51" w14:textId="77777777" w:rsidR="00FA36A6" w:rsidRDefault="00FA36A6" w:rsidP="00FA36A6">
      <w:pPr>
        <w:ind w:left="426"/>
        <w:jc w:val="both"/>
        <w:rPr>
          <w:rFonts w:ascii="Cambria" w:hAnsi="Cambria"/>
          <w:spacing w:val="-2"/>
          <w:sz w:val="24"/>
          <w:szCs w:val="24"/>
        </w:rPr>
      </w:pPr>
      <w:r w:rsidRPr="0069398C">
        <w:rPr>
          <w:rFonts w:ascii="Cambria" w:hAnsi="Cambria"/>
          <w:spacing w:val="-2"/>
          <w:sz w:val="24"/>
          <w:szCs w:val="24"/>
        </w:rPr>
        <w:t xml:space="preserve">Language and other qualifications: </w:t>
      </w:r>
    </w:p>
    <w:p w14:paraId="6ED71E9C" w14:textId="5D3F2CC7" w:rsidR="00FA36A6" w:rsidRPr="00F00937" w:rsidRDefault="00FA36A6" w:rsidP="00FA36A6">
      <w:pPr>
        <w:pStyle w:val="ListParagraph"/>
        <w:widowControl/>
        <w:numPr>
          <w:ilvl w:val="0"/>
          <w:numId w:val="14"/>
        </w:numPr>
        <w:autoSpaceDE/>
        <w:autoSpaceDN/>
        <w:spacing w:after="160" w:line="252" w:lineRule="auto"/>
        <w:contextualSpacing/>
        <w:jc w:val="left"/>
        <w:rPr>
          <w:rFonts w:ascii="Cambria" w:hAnsi="Cambria"/>
          <w:spacing w:val="-2"/>
          <w:sz w:val="24"/>
          <w:szCs w:val="24"/>
        </w:rPr>
      </w:pPr>
      <w:r w:rsidRPr="00F00937">
        <w:rPr>
          <w:rFonts w:ascii="Cambria" w:hAnsi="Cambria"/>
          <w:spacing w:val="-2"/>
          <w:sz w:val="24"/>
          <w:szCs w:val="24"/>
        </w:rPr>
        <w:t xml:space="preserve">Excellent spoken and written English </w:t>
      </w:r>
      <w:r>
        <w:rPr>
          <w:rFonts w:ascii="Cambria" w:hAnsi="Cambria"/>
          <w:spacing w:val="-2"/>
          <w:sz w:val="24"/>
          <w:szCs w:val="24"/>
        </w:rPr>
        <w:t xml:space="preserve">and Russian </w:t>
      </w:r>
      <w:r w:rsidRPr="00F00937">
        <w:rPr>
          <w:rFonts w:ascii="Cambria" w:hAnsi="Cambria"/>
          <w:spacing w:val="-2"/>
          <w:sz w:val="24"/>
          <w:szCs w:val="24"/>
        </w:rPr>
        <w:t xml:space="preserve">skills </w:t>
      </w:r>
    </w:p>
    <w:p w14:paraId="15C9271C" w14:textId="1CF69AF3" w:rsidR="00FA36A6" w:rsidRPr="00FA36A6" w:rsidRDefault="00FA36A6" w:rsidP="00FA36A6">
      <w:pPr>
        <w:pStyle w:val="ListParagraph"/>
        <w:widowControl/>
        <w:numPr>
          <w:ilvl w:val="0"/>
          <w:numId w:val="14"/>
        </w:numPr>
        <w:autoSpaceDE/>
        <w:autoSpaceDN/>
        <w:spacing w:after="160" w:line="252" w:lineRule="auto"/>
        <w:contextualSpacing/>
        <w:jc w:val="left"/>
        <w:rPr>
          <w:rFonts w:ascii="Cambria" w:hAnsi="Cambria"/>
          <w:spacing w:val="-2"/>
          <w:sz w:val="24"/>
          <w:szCs w:val="24"/>
        </w:rPr>
      </w:pPr>
      <w:r w:rsidRPr="00FF1C47">
        <w:rPr>
          <w:rFonts w:ascii="Cambria" w:hAnsi="Cambria"/>
          <w:spacing w:val="-2"/>
          <w:sz w:val="24"/>
          <w:szCs w:val="24"/>
        </w:rPr>
        <w:t xml:space="preserve">Excellent </w:t>
      </w:r>
      <w:r w:rsidR="00E85B2E" w:rsidRPr="00E85B2E">
        <w:rPr>
          <w:rFonts w:ascii="Cambria" w:hAnsi="Cambria"/>
          <w:spacing w:val="-2"/>
          <w:sz w:val="24"/>
          <w:szCs w:val="24"/>
        </w:rPr>
        <w:t>facilitation and communication skills</w:t>
      </w:r>
      <w:r>
        <w:rPr>
          <w:rFonts w:ascii="Cambria" w:hAnsi="Cambria"/>
          <w:spacing w:val="-2"/>
          <w:sz w:val="24"/>
          <w:szCs w:val="24"/>
        </w:rPr>
        <w:t>.</w:t>
      </w:r>
    </w:p>
    <w:p w14:paraId="60EE2135" w14:textId="77777777" w:rsidR="00FA36A6" w:rsidRPr="00FA36A6" w:rsidRDefault="00FA36A6" w:rsidP="00FA36A6">
      <w:pPr>
        <w:pStyle w:val="Heading1"/>
        <w:numPr>
          <w:ilvl w:val="0"/>
          <w:numId w:val="17"/>
        </w:numPr>
        <w:rPr>
          <w:rFonts w:ascii="Cambria" w:hAnsi="Cambria"/>
          <w:b/>
          <w:color w:val="auto"/>
          <w:sz w:val="24"/>
          <w:szCs w:val="24"/>
          <w:lang w:eastAsia="en-CA"/>
        </w:rPr>
      </w:pPr>
      <w:r w:rsidRPr="00FA36A6">
        <w:rPr>
          <w:rFonts w:ascii="Cambria" w:hAnsi="Cambria"/>
          <w:b/>
          <w:color w:val="auto"/>
          <w:sz w:val="24"/>
          <w:szCs w:val="24"/>
          <w:lang w:eastAsia="en-CA"/>
        </w:rPr>
        <w:t xml:space="preserve">Duration of the assignment </w:t>
      </w:r>
    </w:p>
    <w:p w14:paraId="0FAD970D" w14:textId="663C51B8" w:rsidR="00FA36A6" w:rsidRPr="00FA36A6" w:rsidRDefault="00FA36A6" w:rsidP="00FA36A6">
      <w:pPr>
        <w:jc w:val="both"/>
        <w:rPr>
          <w:rFonts w:ascii="Cambria" w:hAnsi="Cambria"/>
          <w:sz w:val="24"/>
          <w:szCs w:val="24"/>
        </w:rPr>
      </w:pPr>
      <w:r w:rsidRPr="00B3116A">
        <w:rPr>
          <w:rFonts w:ascii="Cambria" w:hAnsi="Cambria" w:cs="NLNMBM+Arial"/>
          <w:color w:val="000000"/>
          <w:sz w:val="24"/>
          <w:szCs w:val="24"/>
        </w:rPr>
        <w:t xml:space="preserve">The consultancy will take place from </w:t>
      </w:r>
      <w:r w:rsidR="00E85B2E">
        <w:rPr>
          <w:rFonts w:ascii="Cambria" w:hAnsi="Cambria" w:cs="NLNMBM+Arial"/>
          <w:color w:val="000000"/>
          <w:sz w:val="24"/>
          <w:szCs w:val="24"/>
        </w:rPr>
        <w:t>Mid-November 2024</w:t>
      </w:r>
      <w:r w:rsidR="005E7BAC">
        <w:rPr>
          <w:rFonts w:ascii="Cambria" w:hAnsi="Cambria" w:cs="NLNMBM+Arial"/>
          <w:color w:val="000000"/>
          <w:sz w:val="24"/>
          <w:szCs w:val="24"/>
        </w:rPr>
        <w:t xml:space="preserve"> </w:t>
      </w:r>
      <w:r>
        <w:rPr>
          <w:rFonts w:ascii="Cambria" w:hAnsi="Cambria" w:cs="NLNMBM+Arial"/>
          <w:color w:val="000000"/>
          <w:sz w:val="24"/>
          <w:szCs w:val="24"/>
        </w:rPr>
        <w:t xml:space="preserve">to </w:t>
      </w:r>
      <w:r w:rsidR="00E85B2E">
        <w:rPr>
          <w:rFonts w:ascii="Cambria" w:hAnsi="Cambria" w:cs="NLNMBM+Arial"/>
          <w:color w:val="000000"/>
          <w:sz w:val="24"/>
          <w:szCs w:val="24"/>
        </w:rPr>
        <w:t>January 31</w:t>
      </w:r>
      <w:r>
        <w:rPr>
          <w:rFonts w:ascii="Cambria" w:hAnsi="Cambria" w:cs="NLNMBM+Arial"/>
          <w:color w:val="000000"/>
          <w:sz w:val="24"/>
          <w:szCs w:val="24"/>
        </w:rPr>
        <w:t>, 202</w:t>
      </w:r>
      <w:r w:rsidR="005E7BAC">
        <w:rPr>
          <w:rFonts w:ascii="Cambria" w:hAnsi="Cambria" w:cs="NLNMBM+Arial"/>
          <w:color w:val="000000"/>
          <w:sz w:val="24"/>
          <w:szCs w:val="24"/>
        </w:rPr>
        <w:t>5</w:t>
      </w:r>
      <w:r w:rsidR="000A286C">
        <w:rPr>
          <w:rFonts w:ascii="Cambria" w:hAnsi="Cambria" w:cs="NLNMBM+Arial"/>
          <w:color w:val="000000"/>
          <w:sz w:val="24"/>
          <w:szCs w:val="24"/>
        </w:rPr>
        <w:t xml:space="preserve"> with an estimated number of </w:t>
      </w:r>
      <w:r w:rsidR="00E85B2E">
        <w:rPr>
          <w:rFonts w:ascii="Cambria" w:hAnsi="Cambria" w:cs="NLNMBM+Arial"/>
          <w:color w:val="000000"/>
          <w:sz w:val="24"/>
          <w:szCs w:val="24"/>
        </w:rPr>
        <w:t>7</w:t>
      </w:r>
      <w:r w:rsidR="000A286C">
        <w:rPr>
          <w:rFonts w:ascii="Cambria" w:hAnsi="Cambria" w:cs="NLNMBM+Arial"/>
          <w:color w:val="000000"/>
          <w:sz w:val="24"/>
          <w:szCs w:val="24"/>
        </w:rPr>
        <w:t xml:space="preserve"> days</w:t>
      </w:r>
      <w:r w:rsidRPr="00B3116A">
        <w:rPr>
          <w:rFonts w:ascii="Cambria" w:hAnsi="Cambria"/>
          <w:sz w:val="24"/>
          <w:szCs w:val="24"/>
        </w:rPr>
        <w:t xml:space="preserve">. </w:t>
      </w:r>
    </w:p>
    <w:p w14:paraId="11887BA8" w14:textId="77777777" w:rsidR="00FA36A6" w:rsidRPr="00FA36A6" w:rsidRDefault="00FA36A6" w:rsidP="00FA36A6">
      <w:pPr>
        <w:pStyle w:val="Heading1"/>
        <w:numPr>
          <w:ilvl w:val="0"/>
          <w:numId w:val="17"/>
        </w:numPr>
        <w:rPr>
          <w:rFonts w:ascii="Cambria" w:hAnsi="Cambria"/>
          <w:b/>
          <w:color w:val="auto"/>
          <w:sz w:val="24"/>
          <w:szCs w:val="24"/>
          <w:lang w:eastAsia="en-CA"/>
        </w:rPr>
      </w:pPr>
      <w:r w:rsidRPr="00FA36A6">
        <w:rPr>
          <w:rFonts w:ascii="Cambria" w:hAnsi="Cambria"/>
          <w:b/>
          <w:color w:val="auto"/>
          <w:sz w:val="24"/>
          <w:szCs w:val="24"/>
          <w:lang w:eastAsia="en-CA"/>
        </w:rPr>
        <w:t>Payment schedule</w:t>
      </w:r>
    </w:p>
    <w:p w14:paraId="3BFC9CC5" w14:textId="3EFBC37D" w:rsidR="00FA36A6" w:rsidRPr="00CA7B96" w:rsidRDefault="00FA36A6" w:rsidP="00FA36A6">
      <w:pPr>
        <w:jc w:val="both"/>
        <w:rPr>
          <w:rFonts w:ascii="Cambria" w:hAnsi="Cambria"/>
          <w:b/>
          <w:sz w:val="24"/>
          <w:szCs w:val="24"/>
        </w:rPr>
      </w:pPr>
      <w:r w:rsidRPr="00CA7B96">
        <w:rPr>
          <w:rFonts w:ascii="Cambria" w:hAnsi="Cambria"/>
          <w:bCs/>
          <w:sz w:val="24"/>
          <w:szCs w:val="24"/>
        </w:rPr>
        <w:t xml:space="preserve">The consultant will receive </w:t>
      </w:r>
      <w:r>
        <w:rPr>
          <w:rFonts w:ascii="Cambria" w:hAnsi="Cambria"/>
          <w:bCs/>
          <w:sz w:val="24"/>
          <w:szCs w:val="24"/>
        </w:rPr>
        <w:t>the payment, upon presentation of the deliverables</w:t>
      </w:r>
      <w:r w:rsidRPr="00CA7B96">
        <w:rPr>
          <w:rFonts w:ascii="Cambria" w:hAnsi="Cambria"/>
          <w:bCs/>
          <w:sz w:val="24"/>
          <w:szCs w:val="24"/>
        </w:rPr>
        <w:t>.</w:t>
      </w:r>
      <w:r>
        <w:rPr>
          <w:rFonts w:ascii="Cambria" w:hAnsi="Cambria"/>
          <w:bCs/>
          <w:sz w:val="24"/>
          <w:szCs w:val="24"/>
        </w:rPr>
        <w:t xml:space="preserve"> </w:t>
      </w:r>
      <w:r w:rsidRPr="00407569">
        <w:rPr>
          <w:rFonts w:ascii="Cambria" w:hAnsi="Cambria"/>
          <w:bCs/>
          <w:sz w:val="24"/>
          <w:szCs w:val="24"/>
        </w:rPr>
        <w:t>Co</w:t>
      </w:r>
      <w:r>
        <w:rPr>
          <w:rFonts w:ascii="Cambria" w:hAnsi="Cambria"/>
          <w:bCs/>
          <w:sz w:val="24"/>
          <w:szCs w:val="24"/>
        </w:rPr>
        <w:t xml:space="preserve">nsultant will be solely liable </w:t>
      </w:r>
      <w:r w:rsidRPr="00407569">
        <w:rPr>
          <w:rFonts w:ascii="Cambria" w:hAnsi="Cambria"/>
          <w:bCs/>
          <w:sz w:val="24"/>
          <w:szCs w:val="24"/>
        </w:rPr>
        <w:t>for payment of any taxes or contributions as required by applicable laws, rules and regulations</w:t>
      </w:r>
      <w:r>
        <w:rPr>
          <w:rFonts w:ascii="Cambria" w:hAnsi="Cambria"/>
          <w:bCs/>
          <w:sz w:val="24"/>
          <w:szCs w:val="24"/>
        </w:rPr>
        <w:t xml:space="preserve"> on her/his country of residence.</w:t>
      </w:r>
    </w:p>
    <w:p w14:paraId="65170901" w14:textId="77777777" w:rsidR="00FA36A6" w:rsidRPr="0070107A" w:rsidRDefault="00FA36A6" w:rsidP="00FA36A6">
      <w:pPr>
        <w:jc w:val="both"/>
        <w:rPr>
          <w:rFonts w:ascii="Cambria" w:hAnsi="Cambria"/>
          <w:sz w:val="24"/>
          <w:szCs w:val="24"/>
          <w:lang w:eastAsia="en-CA"/>
        </w:rPr>
      </w:pPr>
    </w:p>
    <w:p w14:paraId="63904D9D" w14:textId="59929B11" w:rsidR="00112476" w:rsidRPr="00862384" w:rsidRDefault="00112476" w:rsidP="00112476">
      <w:pPr>
        <w:spacing w:before="100" w:beforeAutospacing="1" w:after="100" w:afterAutospacing="1"/>
        <w:jc w:val="both"/>
        <w:rPr>
          <w:rFonts w:ascii="Cambria" w:hAnsi="Cambria"/>
          <w:sz w:val="24"/>
          <w:szCs w:val="24"/>
          <w:lang w:eastAsia="en-CA"/>
        </w:rPr>
      </w:pPr>
    </w:p>
    <w:p w14:paraId="04A5BF5C" w14:textId="77777777" w:rsidR="005D354E" w:rsidRDefault="005D354E"/>
    <w:sectPr w:rsidR="005D354E" w:rsidSect="00CA0A77">
      <w:footerReference w:type="default" r:id="rId7"/>
      <w:pgSz w:w="11900" w:h="16840"/>
      <w:pgMar w:top="1008" w:right="864"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43BF" w14:textId="77777777" w:rsidR="00922AB0" w:rsidRDefault="00922AB0" w:rsidP="00112476">
      <w:r>
        <w:separator/>
      </w:r>
    </w:p>
  </w:endnote>
  <w:endnote w:type="continuationSeparator" w:id="0">
    <w:p w14:paraId="10CE255E" w14:textId="77777777" w:rsidR="00922AB0" w:rsidRDefault="00922AB0" w:rsidP="001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LNMBM+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CCB2" w14:textId="32149445" w:rsidR="00243418" w:rsidRDefault="00922AB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774C" w14:textId="77777777" w:rsidR="00922AB0" w:rsidRDefault="00922AB0" w:rsidP="00112476">
      <w:r>
        <w:separator/>
      </w:r>
    </w:p>
  </w:footnote>
  <w:footnote w:type="continuationSeparator" w:id="0">
    <w:p w14:paraId="5890177B" w14:textId="77777777" w:rsidR="00922AB0" w:rsidRDefault="00922AB0" w:rsidP="0011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01D"/>
    <w:multiLevelType w:val="hybridMultilevel"/>
    <w:tmpl w:val="53A072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CA667EE"/>
    <w:multiLevelType w:val="multilevel"/>
    <w:tmpl w:val="B0D0AB6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51673"/>
    <w:multiLevelType w:val="hybridMultilevel"/>
    <w:tmpl w:val="E940C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7133"/>
    <w:multiLevelType w:val="hybridMultilevel"/>
    <w:tmpl w:val="E006EF6C"/>
    <w:lvl w:ilvl="0" w:tplc="8D8CB4EE">
      <w:start w:val="1"/>
      <w:numFmt w:val="upperRoman"/>
      <w:lvlText w:val="%1."/>
      <w:lvlJc w:val="right"/>
      <w:pPr>
        <w:ind w:left="720" w:hanging="360"/>
      </w:pPr>
      <w:rPr>
        <w:rFonts w:ascii="Cambria" w:hAnsi="Cambria"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342D37"/>
    <w:multiLevelType w:val="hybridMultilevel"/>
    <w:tmpl w:val="9BF207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3752B8C"/>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514A6"/>
    <w:multiLevelType w:val="hybridMultilevel"/>
    <w:tmpl w:val="D39A6D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99637BE"/>
    <w:multiLevelType w:val="hybridMultilevel"/>
    <w:tmpl w:val="83E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C1FFA"/>
    <w:multiLevelType w:val="hybridMultilevel"/>
    <w:tmpl w:val="BD12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77582"/>
    <w:multiLevelType w:val="hybridMultilevel"/>
    <w:tmpl w:val="8454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166C8"/>
    <w:multiLevelType w:val="hybridMultilevel"/>
    <w:tmpl w:val="91D8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1A4B8F"/>
    <w:multiLevelType w:val="multilevel"/>
    <w:tmpl w:val="D31C6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12173"/>
    <w:multiLevelType w:val="hybridMultilevel"/>
    <w:tmpl w:val="BD92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36437"/>
    <w:multiLevelType w:val="hybridMultilevel"/>
    <w:tmpl w:val="C61A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01F79"/>
    <w:multiLevelType w:val="hybridMultilevel"/>
    <w:tmpl w:val="1C00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D69DA"/>
    <w:multiLevelType w:val="multilevel"/>
    <w:tmpl w:val="588A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46EEA"/>
    <w:multiLevelType w:val="hybridMultilevel"/>
    <w:tmpl w:val="8F38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7FB8"/>
    <w:multiLevelType w:val="hybridMultilevel"/>
    <w:tmpl w:val="1D90A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BC1AF0"/>
    <w:multiLevelType w:val="hybridMultilevel"/>
    <w:tmpl w:val="198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01A77"/>
    <w:multiLevelType w:val="hybridMultilevel"/>
    <w:tmpl w:val="0280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714D7"/>
    <w:multiLevelType w:val="hybridMultilevel"/>
    <w:tmpl w:val="9AE49A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5"/>
  </w:num>
  <w:num w:numId="3">
    <w:abstractNumId w:val="15"/>
  </w:num>
  <w:num w:numId="4">
    <w:abstractNumId w:val="2"/>
  </w:num>
  <w:num w:numId="5">
    <w:abstractNumId w:val="20"/>
  </w:num>
  <w:num w:numId="6">
    <w:abstractNumId w:val="13"/>
  </w:num>
  <w:num w:numId="7">
    <w:abstractNumId w:val="18"/>
  </w:num>
  <w:num w:numId="8">
    <w:abstractNumId w:val="8"/>
  </w:num>
  <w:num w:numId="9">
    <w:abstractNumId w:val="9"/>
  </w:num>
  <w:num w:numId="10">
    <w:abstractNumId w:val="1"/>
  </w:num>
  <w:num w:numId="11">
    <w:abstractNumId w:val="7"/>
  </w:num>
  <w:num w:numId="12">
    <w:abstractNumId w:val="0"/>
  </w:num>
  <w:num w:numId="13">
    <w:abstractNumId w:val="6"/>
  </w:num>
  <w:num w:numId="14">
    <w:abstractNumId w:val="4"/>
  </w:num>
  <w:num w:numId="15">
    <w:abstractNumId w:val="16"/>
  </w:num>
  <w:num w:numId="16">
    <w:abstractNumId w:val="17"/>
  </w:num>
  <w:num w:numId="17">
    <w:abstractNumId w:val="3"/>
  </w:num>
  <w:num w:numId="18">
    <w:abstractNumId w:val="10"/>
  </w:num>
  <w:num w:numId="19">
    <w:abstractNumId w:val="12"/>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76"/>
    <w:rsid w:val="000828AE"/>
    <w:rsid w:val="000832B2"/>
    <w:rsid w:val="000A286C"/>
    <w:rsid w:val="000A2FDC"/>
    <w:rsid w:val="000C256E"/>
    <w:rsid w:val="000E6B1C"/>
    <w:rsid w:val="00112476"/>
    <w:rsid w:val="00137C26"/>
    <w:rsid w:val="001A7C9A"/>
    <w:rsid w:val="0022270B"/>
    <w:rsid w:val="0023159B"/>
    <w:rsid w:val="0023358A"/>
    <w:rsid w:val="00253FE6"/>
    <w:rsid w:val="00263272"/>
    <w:rsid w:val="002C14EE"/>
    <w:rsid w:val="00344C30"/>
    <w:rsid w:val="003B5F1C"/>
    <w:rsid w:val="00433BD8"/>
    <w:rsid w:val="004460A0"/>
    <w:rsid w:val="004478B9"/>
    <w:rsid w:val="005376B9"/>
    <w:rsid w:val="0059681F"/>
    <w:rsid w:val="005D354E"/>
    <w:rsid w:val="005E7BAC"/>
    <w:rsid w:val="005F3C99"/>
    <w:rsid w:val="006A176F"/>
    <w:rsid w:val="006B0D72"/>
    <w:rsid w:val="006E0438"/>
    <w:rsid w:val="006F3C82"/>
    <w:rsid w:val="007635E2"/>
    <w:rsid w:val="007A2232"/>
    <w:rsid w:val="00822F53"/>
    <w:rsid w:val="00834C2B"/>
    <w:rsid w:val="008A7BBE"/>
    <w:rsid w:val="00922AB0"/>
    <w:rsid w:val="00941136"/>
    <w:rsid w:val="00981B96"/>
    <w:rsid w:val="009A2488"/>
    <w:rsid w:val="009C3AB6"/>
    <w:rsid w:val="00AA2D84"/>
    <w:rsid w:val="00AD1746"/>
    <w:rsid w:val="00B67AA4"/>
    <w:rsid w:val="00B90F17"/>
    <w:rsid w:val="00BF5950"/>
    <w:rsid w:val="00C9613E"/>
    <w:rsid w:val="00C961AF"/>
    <w:rsid w:val="00CA0A77"/>
    <w:rsid w:val="00CE478F"/>
    <w:rsid w:val="00D62D34"/>
    <w:rsid w:val="00D657E1"/>
    <w:rsid w:val="00DB3261"/>
    <w:rsid w:val="00E50084"/>
    <w:rsid w:val="00E6137B"/>
    <w:rsid w:val="00E71CAC"/>
    <w:rsid w:val="00E85B2E"/>
    <w:rsid w:val="00EC43BB"/>
    <w:rsid w:val="00ED18F5"/>
    <w:rsid w:val="00ED4A6C"/>
    <w:rsid w:val="00EF223E"/>
    <w:rsid w:val="00F236BD"/>
    <w:rsid w:val="00F538CA"/>
    <w:rsid w:val="00FA36A6"/>
    <w:rsid w:val="00FB6420"/>
    <w:rsid w:val="00FE27AE"/>
    <w:rsid w:val="00FE3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73A7"/>
  <w15:chartTrackingRefBased/>
  <w15:docId w15:val="{5600BF49-11F0-9C46-A21F-0D5E1784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76"/>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FA36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12476"/>
    <w:pPr>
      <w:ind w:left="744" w:hanging="57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476"/>
    <w:rPr>
      <w:rFonts w:ascii="Arial" w:eastAsia="Arial" w:hAnsi="Arial" w:cs="Arial"/>
      <w:b/>
      <w:bCs/>
      <w:sz w:val="20"/>
      <w:szCs w:val="20"/>
      <w:lang w:val="en-US"/>
    </w:rPr>
  </w:style>
  <w:style w:type="paragraph" w:styleId="BodyText">
    <w:name w:val="Body Text"/>
    <w:basedOn w:val="Normal"/>
    <w:link w:val="BodyTextChar"/>
    <w:uiPriority w:val="1"/>
    <w:qFormat/>
    <w:rsid w:val="00112476"/>
    <w:rPr>
      <w:sz w:val="20"/>
      <w:szCs w:val="20"/>
    </w:rPr>
  </w:style>
  <w:style w:type="character" w:customStyle="1" w:styleId="BodyTextChar">
    <w:name w:val="Body Text Char"/>
    <w:basedOn w:val="DefaultParagraphFont"/>
    <w:link w:val="BodyText"/>
    <w:uiPriority w:val="1"/>
    <w:rsid w:val="00112476"/>
    <w:rPr>
      <w:rFonts w:ascii="Arial" w:eastAsia="Arial" w:hAnsi="Arial" w:cs="Arial"/>
      <w:sz w:val="20"/>
      <w:szCs w:val="20"/>
      <w:lang w:val="en-US"/>
    </w:rPr>
  </w:style>
  <w:style w:type="paragraph" w:styleId="ListParagraph">
    <w:name w:val="List Paragraph"/>
    <w:aliases w:val="List Paragraph 1,References,Bullet 1,Paragraphe de liste1,List Paragraph1,Liste couleur - Accent 11,Liste couleur - Accent 111,Grille claire - Accent 31,Liste couleur - Accent 112,Colorful List - Accent 11,List Paragraph2"/>
    <w:basedOn w:val="Normal"/>
    <w:link w:val="ListParagraphChar"/>
    <w:uiPriority w:val="34"/>
    <w:qFormat/>
    <w:rsid w:val="00112476"/>
    <w:pPr>
      <w:ind w:left="744" w:hanging="570"/>
      <w:jc w:val="both"/>
    </w:pPr>
  </w:style>
  <w:style w:type="paragraph" w:styleId="Header">
    <w:name w:val="header"/>
    <w:basedOn w:val="Normal"/>
    <w:link w:val="HeaderChar"/>
    <w:uiPriority w:val="99"/>
    <w:unhideWhenUsed/>
    <w:rsid w:val="00112476"/>
    <w:pPr>
      <w:tabs>
        <w:tab w:val="center" w:pos="4680"/>
        <w:tab w:val="right" w:pos="9360"/>
      </w:tabs>
    </w:pPr>
  </w:style>
  <w:style w:type="character" w:customStyle="1" w:styleId="HeaderChar">
    <w:name w:val="Header Char"/>
    <w:basedOn w:val="DefaultParagraphFont"/>
    <w:link w:val="Header"/>
    <w:uiPriority w:val="99"/>
    <w:rsid w:val="00112476"/>
    <w:rPr>
      <w:rFonts w:ascii="Arial" w:eastAsia="Arial" w:hAnsi="Arial" w:cs="Arial"/>
      <w:sz w:val="22"/>
      <w:szCs w:val="22"/>
      <w:lang w:val="en-US"/>
    </w:rPr>
  </w:style>
  <w:style w:type="paragraph" w:styleId="Footer">
    <w:name w:val="footer"/>
    <w:basedOn w:val="Normal"/>
    <w:link w:val="FooterChar"/>
    <w:uiPriority w:val="99"/>
    <w:unhideWhenUsed/>
    <w:rsid w:val="00112476"/>
    <w:pPr>
      <w:tabs>
        <w:tab w:val="center" w:pos="4680"/>
        <w:tab w:val="right" w:pos="9360"/>
      </w:tabs>
    </w:pPr>
  </w:style>
  <w:style w:type="character" w:customStyle="1" w:styleId="FooterChar">
    <w:name w:val="Footer Char"/>
    <w:basedOn w:val="DefaultParagraphFont"/>
    <w:link w:val="Footer"/>
    <w:uiPriority w:val="99"/>
    <w:rsid w:val="00112476"/>
    <w:rPr>
      <w:rFonts w:ascii="Arial" w:eastAsia="Arial" w:hAnsi="Arial" w:cs="Arial"/>
      <w:sz w:val="22"/>
      <w:szCs w:val="22"/>
      <w:lang w:val="en-US"/>
    </w:rPr>
  </w:style>
  <w:style w:type="paragraph" w:styleId="NormalWeb">
    <w:name w:val="Normal (Web)"/>
    <w:basedOn w:val="Normal"/>
    <w:uiPriority w:val="99"/>
    <w:unhideWhenUsed/>
    <w:rsid w:val="00B67AA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 1 Char,References Char,Bullet 1 Char,Paragraphe de liste1 Char,List Paragraph1 Char,Liste couleur - Accent 11 Char,Liste couleur - Accent 111 Char,Grille claire - Accent 31 Char,Liste couleur - Accent 112 Char"/>
    <w:basedOn w:val="DefaultParagraphFont"/>
    <w:link w:val="ListParagraph"/>
    <w:uiPriority w:val="34"/>
    <w:qFormat/>
    <w:rsid w:val="00FA36A6"/>
    <w:rPr>
      <w:rFonts w:ascii="Arial" w:eastAsia="Arial" w:hAnsi="Arial" w:cs="Arial"/>
      <w:sz w:val="22"/>
      <w:szCs w:val="22"/>
      <w:lang w:val="en-US"/>
    </w:rPr>
  </w:style>
  <w:style w:type="character" w:customStyle="1" w:styleId="black12px1">
    <w:name w:val="black12px1"/>
    <w:qFormat/>
    <w:rsid w:val="00FA36A6"/>
    <w:rPr>
      <w:strike w:val="0"/>
      <w:dstrike w:val="0"/>
      <w:sz w:val="14"/>
      <w:szCs w:val="14"/>
      <w:u w:val="none"/>
      <w:effect w:val="none"/>
    </w:rPr>
  </w:style>
  <w:style w:type="character" w:customStyle="1" w:styleId="Heading1Char">
    <w:name w:val="Heading 1 Char"/>
    <w:basedOn w:val="DefaultParagraphFont"/>
    <w:link w:val="Heading1"/>
    <w:uiPriority w:val="9"/>
    <w:rsid w:val="00FA36A6"/>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941136"/>
    <w:rPr>
      <w:color w:val="0563C1" w:themeColor="hyperlink"/>
      <w:u w:val="single"/>
    </w:rPr>
  </w:style>
  <w:style w:type="character" w:styleId="UnresolvedMention">
    <w:name w:val="Unresolved Mention"/>
    <w:basedOn w:val="DefaultParagraphFont"/>
    <w:uiPriority w:val="99"/>
    <w:semiHidden/>
    <w:unhideWhenUsed/>
    <w:rsid w:val="0094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80891">
      <w:bodyDiv w:val="1"/>
      <w:marLeft w:val="0"/>
      <w:marRight w:val="0"/>
      <w:marTop w:val="0"/>
      <w:marBottom w:val="0"/>
      <w:divBdr>
        <w:top w:val="none" w:sz="0" w:space="0" w:color="auto"/>
        <w:left w:val="none" w:sz="0" w:space="0" w:color="auto"/>
        <w:bottom w:val="none" w:sz="0" w:space="0" w:color="auto"/>
        <w:right w:val="none" w:sz="0" w:space="0" w:color="auto"/>
      </w:divBdr>
      <w:divsChild>
        <w:div w:id="1573849773">
          <w:marLeft w:val="0"/>
          <w:marRight w:val="0"/>
          <w:marTop w:val="0"/>
          <w:marBottom w:val="0"/>
          <w:divBdr>
            <w:top w:val="none" w:sz="0" w:space="0" w:color="auto"/>
            <w:left w:val="none" w:sz="0" w:space="0" w:color="auto"/>
            <w:bottom w:val="none" w:sz="0" w:space="0" w:color="auto"/>
            <w:right w:val="none" w:sz="0" w:space="0" w:color="auto"/>
          </w:divBdr>
          <w:divsChild>
            <w:div w:id="1691638025">
              <w:marLeft w:val="0"/>
              <w:marRight w:val="0"/>
              <w:marTop w:val="0"/>
              <w:marBottom w:val="0"/>
              <w:divBdr>
                <w:top w:val="none" w:sz="0" w:space="0" w:color="auto"/>
                <w:left w:val="none" w:sz="0" w:space="0" w:color="auto"/>
                <w:bottom w:val="none" w:sz="0" w:space="0" w:color="auto"/>
                <w:right w:val="none" w:sz="0" w:space="0" w:color="auto"/>
              </w:divBdr>
              <w:divsChild>
                <w:div w:id="2478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11325">
      <w:bodyDiv w:val="1"/>
      <w:marLeft w:val="0"/>
      <w:marRight w:val="0"/>
      <w:marTop w:val="0"/>
      <w:marBottom w:val="0"/>
      <w:divBdr>
        <w:top w:val="none" w:sz="0" w:space="0" w:color="auto"/>
        <w:left w:val="none" w:sz="0" w:space="0" w:color="auto"/>
        <w:bottom w:val="none" w:sz="0" w:space="0" w:color="auto"/>
        <w:right w:val="none" w:sz="0" w:space="0" w:color="auto"/>
      </w:divBdr>
      <w:divsChild>
        <w:div w:id="467624011">
          <w:marLeft w:val="0"/>
          <w:marRight w:val="0"/>
          <w:marTop w:val="0"/>
          <w:marBottom w:val="0"/>
          <w:divBdr>
            <w:top w:val="none" w:sz="0" w:space="0" w:color="auto"/>
            <w:left w:val="none" w:sz="0" w:space="0" w:color="auto"/>
            <w:bottom w:val="none" w:sz="0" w:space="0" w:color="auto"/>
            <w:right w:val="none" w:sz="0" w:space="0" w:color="auto"/>
          </w:divBdr>
          <w:divsChild>
            <w:div w:id="95446484">
              <w:marLeft w:val="0"/>
              <w:marRight w:val="0"/>
              <w:marTop w:val="0"/>
              <w:marBottom w:val="0"/>
              <w:divBdr>
                <w:top w:val="none" w:sz="0" w:space="0" w:color="auto"/>
                <w:left w:val="none" w:sz="0" w:space="0" w:color="auto"/>
                <w:bottom w:val="none" w:sz="0" w:space="0" w:color="auto"/>
                <w:right w:val="none" w:sz="0" w:space="0" w:color="auto"/>
              </w:divBdr>
              <w:divsChild>
                <w:div w:id="1423795160">
                  <w:marLeft w:val="0"/>
                  <w:marRight w:val="0"/>
                  <w:marTop w:val="0"/>
                  <w:marBottom w:val="0"/>
                  <w:divBdr>
                    <w:top w:val="none" w:sz="0" w:space="0" w:color="auto"/>
                    <w:left w:val="none" w:sz="0" w:space="0" w:color="auto"/>
                    <w:bottom w:val="none" w:sz="0" w:space="0" w:color="auto"/>
                    <w:right w:val="none" w:sz="0" w:space="0" w:color="auto"/>
                  </w:divBdr>
                  <w:divsChild>
                    <w:div w:id="19939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4522">
      <w:bodyDiv w:val="1"/>
      <w:marLeft w:val="0"/>
      <w:marRight w:val="0"/>
      <w:marTop w:val="0"/>
      <w:marBottom w:val="0"/>
      <w:divBdr>
        <w:top w:val="none" w:sz="0" w:space="0" w:color="auto"/>
        <w:left w:val="none" w:sz="0" w:space="0" w:color="auto"/>
        <w:bottom w:val="none" w:sz="0" w:space="0" w:color="auto"/>
        <w:right w:val="none" w:sz="0" w:space="0" w:color="auto"/>
      </w:divBdr>
      <w:divsChild>
        <w:div w:id="1005741438">
          <w:marLeft w:val="0"/>
          <w:marRight w:val="0"/>
          <w:marTop w:val="0"/>
          <w:marBottom w:val="0"/>
          <w:divBdr>
            <w:top w:val="none" w:sz="0" w:space="0" w:color="auto"/>
            <w:left w:val="none" w:sz="0" w:space="0" w:color="auto"/>
            <w:bottom w:val="none" w:sz="0" w:space="0" w:color="auto"/>
            <w:right w:val="none" w:sz="0" w:space="0" w:color="auto"/>
          </w:divBdr>
          <w:divsChild>
            <w:div w:id="314650689">
              <w:marLeft w:val="0"/>
              <w:marRight w:val="0"/>
              <w:marTop w:val="0"/>
              <w:marBottom w:val="0"/>
              <w:divBdr>
                <w:top w:val="none" w:sz="0" w:space="0" w:color="auto"/>
                <w:left w:val="none" w:sz="0" w:space="0" w:color="auto"/>
                <w:bottom w:val="none" w:sz="0" w:space="0" w:color="auto"/>
                <w:right w:val="none" w:sz="0" w:space="0" w:color="auto"/>
              </w:divBdr>
              <w:divsChild>
                <w:div w:id="421024671">
                  <w:marLeft w:val="0"/>
                  <w:marRight w:val="0"/>
                  <w:marTop w:val="0"/>
                  <w:marBottom w:val="0"/>
                  <w:divBdr>
                    <w:top w:val="none" w:sz="0" w:space="0" w:color="auto"/>
                    <w:left w:val="none" w:sz="0" w:space="0" w:color="auto"/>
                    <w:bottom w:val="none" w:sz="0" w:space="0" w:color="auto"/>
                    <w:right w:val="none" w:sz="0" w:space="0" w:color="auto"/>
                  </w:divBdr>
                  <w:divsChild>
                    <w:div w:id="2669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512181822">
      <w:bodyDiv w:val="1"/>
      <w:marLeft w:val="0"/>
      <w:marRight w:val="0"/>
      <w:marTop w:val="0"/>
      <w:marBottom w:val="0"/>
      <w:divBdr>
        <w:top w:val="none" w:sz="0" w:space="0" w:color="auto"/>
        <w:left w:val="none" w:sz="0" w:space="0" w:color="auto"/>
        <w:bottom w:val="none" w:sz="0" w:space="0" w:color="auto"/>
        <w:right w:val="none" w:sz="0" w:space="0" w:color="auto"/>
      </w:divBdr>
    </w:div>
    <w:div w:id="1704286525">
      <w:bodyDiv w:val="1"/>
      <w:marLeft w:val="0"/>
      <w:marRight w:val="0"/>
      <w:marTop w:val="0"/>
      <w:marBottom w:val="0"/>
      <w:divBdr>
        <w:top w:val="none" w:sz="0" w:space="0" w:color="auto"/>
        <w:left w:val="none" w:sz="0" w:space="0" w:color="auto"/>
        <w:bottom w:val="none" w:sz="0" w:space="0" w:color="auto"/>
        <w:right w:val="none" w:sz="0" w:space="0" w:color="auto"/>
      </w:divBdr>
      <w:divsChild>
        <w:div w:id="1476871012">
          <w:marLeft w:val="0"/>
          <w:marRight w:val="0"/>
          <w:marTop w:val="0"/>
          <w:marBottom w:val="0"/>
          <w:divBdr>
            <w:top w:val="none" w:sz="0" w:space="0" w:color="auto"/>
            <w:left w:val="none" w:sz="0" w:space="0" w:color="auto"/>
            <w:bottom w:val="none" w:sz="0" w:space="0" w:color="auto"/>
            <w:right w:val="none" w:sz="0" w:space="0" w:color="auto"/>
          </w:divBdr>
          <w:divsChild>
            <w:div w:id="809395526">
              <w:marLeft w:val="0"/>
              <w:marRight w:val="0"/>
              <w:marTop w:val="0"/>
              <w:marBottom w:val="0"/>
              <w:divBdr>
                <w:top w:val="none" w:sz="0" w:space="0" w:color="auto"/>
                <w:left w:val="none" w:sz="0" w:space="0" w:color="auto"/>
                <w:bottom w:val="none" w:sz="0" w:space="0" w:color="auto"/>
                <w:right w:val="none" w:sz="0" w:space="0" w:color="auto"/>
              </w:divBdr>
              <w:divsChild>
                <w:div w:id="816654523">
                  <w:marLeft w:val="0"/>
                  <w:marRight w:val="0"/>
                  <w:marTop w:val="0"/>
                  <w:marBottom w:val="0"/>
                  <w:divBdr>
                    <w:top w:val="none" w:sz="0" w:space="0" w:color="auto"/>
                    <w:left w:val="none" w:sz="0" w:space="0" w:color="auto"/>
                    <w:bottom w:val="none" w:sz="0" w:space="0" w:color="auto"/>
                    <w:right w:val="none" w:sz="0" w:space="0" w:color="auto"/>
                  </w:divBdr>
                </w:div>
                <w:div w:id="469398841">
                  <w:marLeft w:val="0"/>
                  <w:marRight w:val="0"/>
                  <w:marTop w:val="0"/>
                  <w:marBottom w:val="0"/>
                  <w:divBdr>
                    <w:top w:val="none" w:sz="0" w:space="0" w:color="auto"/>
                    <w:left w:val="none" w:sz="0" w:space="0" w:color="auto"/>
                    <w:bottom w:val="none" w:sz="0" w:space="0" w:color="auto"/>
                    <w:right w:val="none" w:sz="0" w:space="0" w:color="auto"/>
                  </w:divBdr>
                </w:div>
                <w:div w:id="1220751742">
                  <w:marLeft w:val="0"/>
                  <w:marRight w:val="0"/>
                  <w:marTop w:val="0"/>
                  <w:marBottom w:val="0"/>
                  <w:divBdr>
                    <w:top w:val="none" w:sz="0" w:space="0" w:color="auto"/>
                    <w:left w:val="none" w:sz="0" w:space="0" w:color="auto"/>
                    <w:bottom w:val="none" w:sz="0" w:space="0" w:color="auto"/>
                    <w:right w:val="none" w:sz="0" w:space="0" w:color="auto"/>
                  </w:divBdr>
                </w:div>
                <w:div w:id="1101493088">
                  <w:marLeft w:val="0"/>
                  <w:marRight w:val="0"/>
                  <w:marTop w:val="0"/>
                  <w:marBottom w:val="0"/>
                  <w:divBdr>
                    <w:top w:val="none" w:sz="0" w:space="0" w:color="auto"/>
                    <w:left w:val="none" w:sz="0" w:space="0" w:color="auto"/>
                    <w:bottom w:val="none" w:sz="0" w:space="0" w:color="auto"/>
                    <w:right w:val="none" w:sz="0" w:space="0" w:color="auto"/>
                  </w:divBdr>
                </w:div>
                <w:div w:id="12535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8386">
      <w:bodyDiv w:val="1"/>
      <w:marLeft w:val="0"/>
      <w:marRight w:val="0"/>
      <w:marTop w:val="0"/>
      <w:marBottom w:val="0"/>
      <w:divBdr>
        <w:top w:val="none" w:sz="0" w:space="0" w:color="auto"/>
        <w:left w:val="none" w:sz="0" w:space="0" w:color="auto"/>
        <w:bottom w:val="none" w:sz="0" w:space="0" w:color="auto"/>
        <w:right w:val="none" w:sz="0" w:space="0" w:color="auto"/>
      </w:divBdr>
      <w:divsChild>
        <w:div w:id="1701932590">
          <w:marLeft w:val="0"/>
          <w:marRight w:val="0"/>
          <w:marTop w:val="0"/>
          <w:marBottom w:val="0"/>
          <w:divBdr>
            <w:top w:val="none" w:sz="0" w:space="0" w:color="auto"/>
            <w:left w:val="none" w:sz="0" w:space="0" w:color="auto"/>
            <w:bottom w:val="none" w:sz="0" w:space="0" w:color="auto"/>
            <w:right w:val="none" w:sz="0" w:space="0" w:color="auto"/>
          </w:divBdr>
          <w:divsChild>
            <w:div w:id="309988652">
              <w:marLeft w:val="0"/>
              <w:marRight w:val="0"/>
              <w:marTop w:val="0"/>
              <w:marBottom w:val="0"/>
              <w:divBdr>
                <w:top w:val="none" w:sz="0" w:space="0" w:color="auto"/>
                <w:left w:val="none" w:sz="0" w:space="0" w:color="auto"/>
                <w:bottom w:val="none" w:sz="0" w:space="0" w:color="auto"/>
                <w:right w:val="none" w:sz="0" w:space="0" w:color="auto"/>
              </w:divBdr>
              <w:divsChild>
                <w:div w:id="1407995309">
                  <w:marLeft w:val="0"/>
                  <w:marRight w:val="0"/>
                  <w:marTop w:val="0"/>
                  <w:marBottom w:val="0"/>
                  <w:divBdr>
                    <w:top w:val="none" w:sz="0" w:space="0" w:color="auto"/>
                    <w:left w:val="none" w:sz="0" w:space="0" w:color="auto"/>
                    <w:bottom w:val="none" w:sz="0" w:space="0" w:color="auto"/>
                    <w:right w:val="none" w:sz="0" w:space="0" w:color="auto"/>
                  </w:divBdr>
                  <w:divsChild>
                    <w:div w:id="17069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Zhorayeva</dc:creator>
  <cp:keywords/>
  <dc:description/>
  <cp:lastModifiedBy>Cristina Celan</cp:lastModifiedBy>
  <cp:revision>6</cp:revision>
  <dcterms:created xsi:type="dcterms:W3CDTF">2024-10-30T15:49:00Z</dcterms:created>
  <dcterms:modified xsi:type="dcterms:W3CDTF">2024-10-31T07:36:00Z</dcterms:modified>
</cp:coreProperties>
</file>